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/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ПУШКИНСКОГО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СОВЕТСКОГО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 О С Т А Н О В Л Е Н 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  01.10.224   №</w:t>
        <w:tab/>
        <w:t>127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р.п. Пушкино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103" w:leader="none"/>
        </w:tabs>
        <w:suppressAutoHyphens w:val="true"/>
        <w:spacing w:lineRule="auto" w:line="240" w:before="0" w:after="0"/>
        <w:ind w:right="-1" w:hanging="0"/>
        <w:rPr>
          <w:rFonts w:ascii="Times New Roman CYR" w:hAnsi="Times New Roman CYR" w:eastAsia="Times New Roman" w:cs="Times New Roman CYR"/>
          <w:b/>
          <w:bCs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eastAsia="ar-SA"/>
        </w:rPr>
        <w:t>Об утверждении правил формирования реестрового номера и формы реестра муниципального имущества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eastAsia="ar-SA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20"/>
        <w:jc w:val="center"/>
        <w:rPr>
          <w:rFonts w:ascii="Times New Roman CYR" w:hAnsi="Times New Roman CYR" w:eastAsia="Times New Roman" w:cs="Times New Roman CYR"/>
          <w:sz w:val="28"/>
          <w:szCs w:val="28"/>
          <w:lang w:eastAsia="ar-S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Arial" w:ascii="Times New Roman CYR" w:hAnsi="Times New Roman CYR"/>
          <w:sz w:val="28"/>
          <w:szCs w:val="28"/>
          <w:lang w:eastAsia="ar-SA"/>
        </w:rPr>
        <w:t>В соответствии с частью 5 статьи 51 Федерального закона от 06.10.2003  № 131-ФЗ "Об общих принципах организации местного самоуправления", приказом Минфина России от 10.10.2023 № 163н "Об утверждении Порядка ведения органами местного самоуправления реестров муниципального имущества"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22272F"/>
          <w:sz w:val="26"/>
          <w:szCs w:val="26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руководствуясь Уставом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, администрация</w:t>
      </w: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 xml:space="preserve"> Пушкинского муниципального образования Советского муниципального района Саратовской области  П О С Т А Н О В Л Я Е Т: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298" w:leader="none"/>
        </w:tabs>
        <w:spacing w:lineRule="auto" w:line="240" w:before="0" w:after="0"/>
        <w:ind w:left="1069" w:right="20" w:hanging="360"/>
        <w:jc w:val="both"/>
        <w:rPr>
          <w:rFonts w:ascii="Times New Roman CYR" w:hAnsi="Times New Roman CYR"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lang w:eastAsia="ru-RU"/>
        </w:rPr>
        <w:t>Утвердить прилагаемые: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right="20" w:firstLine="72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Правила формирования реестрового номера муниципального имущества</w:t>
      </w: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области;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right="20" w:firstLine="72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Форму реестра муниципального имущества</w:t>
      </w: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области.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 CYR" w:hAnsi="Times New Roman CYR" w:eastAsia="Times New Roman" w:cs="Times New Roman CYR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lang w:eastAsia="ru-RU"/>
        </w:rPr>
        <w:t>2. Администрации</w:t>
      </w: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>обеспечить ведение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lang w:eastAsia="ru-RU"/>
        </w:rPr>
        <w:t xml:space="preserve"> реестра 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>муниципального имущества</w:t>
      </w: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>на бумажном и электронном носителях.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 CYR" w:hAnsi="Times New Roman CYR" w:eastAsia="Times New Roman" w:cs="Times New Roman CYR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>В случае наличия расхождений между электронным и бумажным носителем предпочтение отдается бумажному носителю.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 CYR" w:hAnsi="Times New Roman CYR" w:eastAsia="Times New Roman" w:cs="Times New Roman CYR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lang w:eastAsia="ru-RU"/>
        </w:rPr>
        <w:t xml:space="preserve">3. Реестр 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>муниципального имущества</w:t>
      </w: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>(в том числе изменения и дополнения в него) утверждается постановлением администрации</w:t>
      </w: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области.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 CYR" w:hAnsi="Times New Roman CYR" w:eastAsia="Times New Roman" w:cs="Times New Roman CYR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>4. Признать утратившим силу постановление администрации Пушкинского муниципального образования Советского муниципального района Саратовской области от 16.03.2010 № 13 "Об утверждении Положения о порядке формирования и ведения Реестра муниципального имущества Пушкинского муниципального образования".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5. Разместить настоящее постановление на официальном сайте администрации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Пушкинского муниципального образования Советского муниципального района Саратовской области (https://pushkinskoe-r64.gosweb.gosuslugi.ru/). 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7. Контроль за исполнением настоящего постановления оставляю за собой.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right="20" w:hanging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Глава  администрации Пушкинского </w:t>
      </w:r>
    </w:p>
    <w:p>
      <w:pPr>
        <w:pStyle w:val="Normal"/>
        <w:widowControl w:val="false"/>
        <w:tabs>
          <w:tab w:val="clear" w:pos="708"/>
          <w:tab w:val="left" w:pos="298" w:leader="none"/>
        </w:tabs>
        <w:spacing w:lineRule="auto" w:line="240" w:before="0" w:after="0"/>
        <w:ind w:left="20" w:right="20" w:hanging="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  Н.И. Потапова             </w:t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 xml:space="preserve">Приложение № 1 к </w:t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bCs/>
          <w:iCs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>постановлению администрации</w:t>
      </w:r>
      <w:r>
        <w:rPr>
          <w:rFonts w:eastAsia="Times New Roman" w:cs="Times New Roman CYR" w:ascii="Times New Roman CYR" w:hAnsi="Times New Roman CYR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Cs/>
          <w:sz w:val="20"/>
          <w:szCs w:val="20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5670" w:hanging="0"/>
        <w:jc w:val="both"/>
        <w:rPr>
          <w:rFonts w:ascii="Times New Roman CYR" w:hAnsi="Times New Roman CYR" w:eastAsia="Times New Roman" w:cs="Times New Roman CYR"/>
          <w:bCs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bCs/>
          <w:sz w:val="20"/>
          <w:szCs w:val="20"/>
          <w:lang w:eastAsia="ru-RU"/>
        </w:rPr>
        <w:t>от 01.10.2024 г. № 127</w:t>
      </w:r>
    </w:p>
    <w:p>
      <w:pPr>
        <w:pStyle w:val="Normal"/>
        <w:widowControl w:val="false"/>
        <w:spacing w:lineRule="auto" w:line="240" w:before="0" w:after="0"/>
        <w:ind w:left="6379" w:hanging="0"/>
        <w:jc w:val="both"/>
        <w:rPr>
          <w:rFonts w:ascii="Times New Roman CYR" w:hAnsi="Times New Roman CYR" w:eastAsia="Times New Roman" w:cs="Times New Roman CYR"/>
          <w:bCs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iCs/>
          <w:sz w:val="28"/>
          <w:szCs w:val="28"/>
          <w:lang w:eastAsia="ru-RU"/>
        </w:rPr>
        <w:t>ПРАВИЛА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iCs/>
          <w:sz w:val="28"/>
          <w:szCs w:val="28"/>
          <w:lang w:eastAsia="ru-RU"/>
        </w:rPr>
        <w:t>формирования реестрового номера муниципального имущества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/>
          <w:bCs/>
          <w:iCs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Настоящие Правила</w:t>
      </w:r>
      <w:r>
        <w:rPr>
          <w:rFonts w:eastAsia="Times New Roman" w:cs="Times New Roman CYR" w:ascii="Times New Roman CYR" w:hAnsi="Times New Roman CYR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формирования реестрового номера муниципального имущества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приняты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определяют структуру и порядок формирования реестрового номера муниципального имущества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(далее – реестровый номер муниципального имущества)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первых восемь цифр кода ОКТМО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населенных пунктов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 xml:space="preserve"> 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63 644 155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номера подраздела или раздела реестра муниципального имущества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порядкового номера объекта в реестре муниципального имущества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Например: в случае присвоения реестрового номера муниципального имущества объекту недвижимого имущества, он формируется следующим образом:</w:t>
      </w:r>
    </w:p>
    <w:p>
      <w:pPr>
        <w:pStyle w:val="Normal"/>
        <w:shd w:val="clear" w:color="auto" w:fill="FFFFFF"/>
        <w:spacing w:lineRule="auto" w:line="240" w:before="0" w:after="0"/>
        <w:ind w:left="501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aa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4"/>
        <w:gridCol w:w="4396"/>
        <w:gridCol w:w="2551"/>
      </w:tblGrid>
      <w:tr>
        <w:trPr/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Первые восемь цифр кода ОКТМО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Номер подраздела или раздела реестра муниципального имущества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Порядковый номер объекта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63 644 155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Соответственно, сформированный реестровый номер –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63 644 155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.1.1.1.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Формирование реестрового номера муниципального имущества осуществляется должностным лицом администрации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структурой, определенной пунктом 2 настоящих Правил.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Реестровый номер муниципального имущества является уникальным номером и повторно не используется при присвоении реестровых номеров муниципального имущества иным объектам учета, в том числе в случае прекращения права муниципальной собственности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объект учета. Соответственно, объекту учета может быть присвоен только один реестровый номер муниципального имущества.</w:t>
      </w:r>
    </w:p>
    <w:p>
      <w:pPr>
        <w:sectPr>
          <w:type w:val="nextPage"/>
          <w:pgSz w:w="11906" w:h="16838"/>
          <w:pgMar w:left="1440" w:right="706" w:gutter="0" w:header="0" w:top="567" w:footer="0" w:bottom="799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В случае разделения ранее учтенных в реестре муниципального имущества объектов на несколько объектов учета, соответствующие сведения об объекте учета из реестра муниципального имущества исключаются, а реестровые номера муниципального имущества вновь образованных объектов учета формируются в соответствии с требованиями, установленными пунктами 2, 4 настоящих Правил. 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 w:cs="Times New Roman CYR"/>
          <w:b/>
          <w:bCs/>
          <w:color w:val="26282F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26282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 CYR" w:hAnsi="Times New Roman CYR" w:eastAsia="Times New Roman" w:cs="Times New Roman CYR"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 xml:space="preserve">Приложение № 2 к </w:t>
      </w:r>
    </w:p>
    <w:p>
      <w:pPr>
        <w:pStyle w:val="Normal"/>
        <w:spacing w:lineRule="auto" w:line="240" w:before="0" w:after="0"/>
        <w:jc w:val="right"/>
        <w:rPr>
          <w:rFonts w:ascii="Times New Roman CYR" w:hAnsi="Times New Roman CYR" w:eastAsia="Times New Roman" w:cs="Times New Roman CYR"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 xml:space="preserve">постановлению администрации Пушкинского </w:t>
      </w:r>
    </w:p>
    <w:p>
      <w:pPr>
        <w:pStyle w:val="Normal"/>
        <w:spacing w:lineRule="auto" w:line="240" w:before="0" w:after="0"/>
        <w:jc w:val="right"/>
        <w:rPr>
          <w:rFonts w:ascii="Times New Roman CYR" w:hAnsi="Times New Roman CYR" w:eastAsia="Times New Roman" w:cs="Times New Roman CYR"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>муниципального образования Советского муниципального</w:t>
      </w:r>
    </w:p>
    <w:p>
      <w:pPr>
        <w:pStyle w:val="Normal"/>
        <w:spacing w:lineRule="auto" w:line="240" w:before="0" w:after="0"/>
        <w:jc w:val="right"/>
        <w:rPr>
          <w:rFonts w:ascii="Times New Roman CYR" w:hAnsi="Times New Roman CYR" w:eastAsia="Times New Roman" w:cs="Times New Roman CYR"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 xml:space="preserve">района Саратовской области </w:t>
      </w:r>
    </w:p>
    <w:p>
      <w:pPr>
        <w:pStyle w:val="Normal"/>
        <w:spacing w:lineRule="auto" w:line="240" w:before="0" w:after="0"/>
        <w:jc w:val="right"/>
        <w:rPr>
          <w:rFonts w:ascii="Times New Roman CYR" w:hAnsi="Times New Roman CYR" w:eastAsia="Times New Roman" w:cs="Times New Roman CYR"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 xml:space="preserve">№ </w:t>
      </w:r>
      <w:bookmarkStart w:id="0" w:name="_GoBack"/>
      <w:bookmarkEnd w:id="0"/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>127   от 01.10.2024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  <w:t xml:space="preserve">РЕЕСТР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  <w:t>муниципального имущества</w:t>
      </w: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  <w:t>Пушкинского муниципального образования Советского муниципального района Саратовской области</w:t>
      </w:r>
      <w:r>
        <w:rPr>
          <w:rFonts w:eastAsia="Times New Roman" w:cs="Times New Roman CYR" w:ascii="Times New Roman CYR" w:hAnsi="Times New Roman CYR"/>
          <w:bCs/>
          <w:i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bookmarkStart w:id="1" w:name="sub_100"/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  <w:t>Раздел 1. Сведения о муниципальном недвижимом имуществе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 CYR" w:hAnsi="Times New Roman CYR" w:eastAsia="Times New Roman" w:cs="Times New Roman CYR"/>
          <w:b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sz w:val="24"/>
          <w:szCs w:val="24"/>
          <w:lang w:eastAsia="ru-RU"/>
        </w:rPr>
      </w:pPr>
      <w:bookmarkStart w:id="2" w:name="sub_100"/>
      <w:r>
        <w:rPr>
          <w:rFonts w:eastAsia="Times New Roman" w:cs="Times New Roman CYR" w:ascii="Times New Roman CYR" w:hAnsi="Times New Roman CYR"/>
          <w:b/>
          <w:sz w:val="24"/>
          <w:szCs w:val="24"/>
          <w:lang w:eastAsia="ru-RU"/>
        </w:rPr>
        <w:t>Подраздел 1.1. Сведения о земельных участка</w:t>
      </w:r>
      <w:bookmarkEnd w:id="2"/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tbl>
      <w:tblPr>
        <w:tblW w:w="1501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1180"/>
        <w:gridCol w:w="1197"/>
        <w:gridCol w:w="1195"/>
        <w:gridCol w:w="1484"/>
        <w:gridCol w:w="1619"/>
        <w:gridCol w:w="1620"/>
        <w:gridCol w:w="1194"/>
        <w:gridCol w:w="1530"/>
        <w:gridCol w:w="1544"/>
        <w:gridCol w:w="1877"/>
      </w:tblGrid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Адрес (местоположение) земельного участка (с указанием кода ОКТМО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правообладателе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11</w:t>
            </w:r>
          </w:p>
        </w:tc>
      </w:tr>
    </w:tbl>
    <w:p>
      <w:pPr>
        <w:sectPr>
          <w:type w:val="nextPage"/>
          <w:pgSz w:orient="landscape" w:w="16838" w:h="11906"/>
          <w:pgMar w:left="799" w:right="567" w:gutter="0" w:header="0" w:top="284" w:footer="0" w:bottom="709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08"/>
          <w:tab w:val="left" w:pos="11805" w:leader="none"/>
          <w:tab w:val="right" w:pos="15471" w:leader="none"/>
        </w:tabs>
        <w:rPr>
          <w:rFonts w:ascii="Times New Roman CYR" w:hAnsi="Times New Roman CYR" w:eastAsia="Times New Roman" w:cs="Times New Roman CYR"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ab/>
        <w:tab/>
      </w:r>
    </w:p>
    <w:p>
      <w:pPr>
        <w:pStyle w:val="Normal"/>
        <w:widowControl w:val="false"/>
        <w:spacing w:lineRule="auto" w:line="240" w:before="0" w:after="0"/>
        <w:ind w:left="11340" w:hanging="0"/>
        <w:jc w:val="both"/>
        <w:rPr>
          <w:rFonts w:ascii="Times New Roman CYR" w:hAnsi="Times New Roman CYR" w:eastAsia="Times New Roman" w:cs="Times New Roman CYR"/>
          <w:bCs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bCs/>
          <w:sz w:val="20"/>
          <w:szCs w:val="20"/>
          <w:lang w:eastAsia="ru-RU"/>
        </w:rPr>
      </w:r>
    </w:p>
    <w:p>
      <w:pPr>
        <w:pStyle w:val="Normal"/>
        <w:rPr>
          <w:rFonts w:ascii="Times New Roman CYR" w:hAnsi="Times New Roman CYR" w:eastAsia="Times New Roman" w:cs="Times New Roman CYR"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  <w:tab/>
      </w:r>
      <w:r>
        <w:rPr>
          <w:rFonts w:eastAsia="Times New Roman" w:cs="Times New Roman CYR" w:ascii="Times New Roman CYR" w:hAnsi="Times New Roman CYR"/>
          <w:b/>
          <w:sz w:val="24"/>
          <w:szCs w:val="24"/>
          <w:lang w:eastAsia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tbl>
      <w:tblPr>
        <w:tblW w:w="1558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706"/>
        <w:gridCol w:w="851"/>
        <w:gridCol w:w="1133"/>
        <w:gridCol w:w="1275"/>
        <w:gridCol w:w="1418"/>
        <w:gridCol w:w="1275"/>
        <w:gridCol w:w="993"/>
        <w:gridCol w:w="1416"/>
        <w:gridCol w:w="993"/>
        <w:gridCol w:w="849"/>
        <w:gridCol w:w="850"/>
        <w:gridCol w:w="851"/>
        <w:gridCol w:w="849"/>
        <w:gridCol w:w="851"/>
        <w:gridCol w:w="846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Адрес (местоположение) объекта учета (с указанием кода </w:t>
            </w:r>
            <w:r>
              <w:fldChar w:fldCharType="begin"/>
            </w:r>
            <w:r>
              <w:rPr>
                <w:sz w:val="20"/>
                <w:u w:val="single"/>
                <w:szCs w:val="20"/>
                <w:rFonts w:eastAsia="Times New Roman" w:cs="Times New Roman" w:ascii="Times New Roman" w:hAnsi="Times New Roman"/>
                <w:color w:val="000000"/>
                <w:lang w:eastAsia="ru-RU"/>
              </w:rPr>
              <w:instrText xml:space="preserve"> HYPERLINK "https://internet.garant.ru/" \l "/document/70465940/entry/0"</w:instrText>
            </w:r>
            <w:r>
              <w:rPr>
                <w:sz w:val="20"/>
                <w:u w:val="single"/>
                <w:szCs w:val="20"/>
                <w:rFonts w:eastAsia="Times New Roman" w:cs="Times New Roman" w:ascii="Times New Roman" w:hAnsi="Times New Roman"/>
                <w:color w:val="000000"/>
                <w:lang w:eastAsia="ru-RU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ОКТМО</w:t>
            </w:r>
            <w:r>
              <w:rPr>
                <w:sz w:val="20"/>
                <w:u w:val="single"/>
                <w:szCs w:val="20"/>
                <w:rFonts w:eastAsia="Times New Roman" w:cs="Times New Roman" w:ascii="Times New Roman" w:hAnsi="Times New Roman"/>
                <w:color w:val="000000"/>
                <w:lang w:eastAsia="ru-RU"/>
              </w:rPr>
              <w:fldChar w:fldCharType="end"/>
            </w: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об объекте единого недвижимого комплекса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16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sz w:val="24"/>
          <w:szCs w:val="24"/>
          <w:lang w:eastAsia="ru-RU"/>
        </w:rPr>
        <w:t>Подраздел 1.3. Сведения о</w:t>
      </w:r>
      <w:r>
        <w:rPr>
          <w:rFonts w:eastAsia="Times New Roman" w:cs="Times New Roman CYR" w:ascii="PT Serif" w:hAnsi="PT Serif"/>
          <w:color w:val="22272F"/>
          <w:sz w:val="23"/>
          <w:szCs w:val="23"/>
          <w:shd w:fill="FFFFFF" w:val="clear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b/>
          <w:sz w:val="24"/>
          <w:szCs w:val="24"/>
          <w:lang w:eastAsia="ru-RU"/>
        </w:rPr>
        <w:t xml:space="preserve">помещениях, машино-местах и иных объектах, отнесенных законом к недвижимости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tbl>
      <w:tblPr>
        <w:tblW w:w="1560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851"/>
        <w:gridCol w:w="992"/>
        <w:gridCol w:w="850"/>
        <w:gridCol w:w="1136"/>
        <w:gridCol w:w="1277"/>
        <w:gridCol w:w="1417"/>
        <w:gridCol w:w="1277"/>
        <w:gridCol w:w="1278"/>
        <w:gridCol w:w="1134"/>
        <w:gridCol w:w="850"/>
        <w:gridCol w:w="993"/>
        <w:gridCol w:w="1135"/>
        <w:gridCol w:w="992"/>
        <w:gridCol w:w="993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Адрес (местоположение) объекта учета (с указанием кода </w:t>
            </w:r>
            <w:r>
              <w:fldChar w:fldCharType="begin"/>
            </w:r>
            <w:r>
              <w:rPr>
                <w:sz w:val="20"/>
                <w:u w:val="single"/>
                <w:szCs w:val="20"/>
                <w:rFonts w:eastAsia="Times New Roman" w:cs="Times New Roman" w:ascii="Times New Roman" w:hAnsi="Times New Roman"/>
                <w:color w:val="000000"/>
                <w:lang w:eastAsia="ru-RU"/>
              </w:rPr>
              <w:instrText xml:space="preserve"> HYPERLINK "https://internet.garant.ru/" \l "/document/70465940/entry/0"</w:instrText>
            </w:r>
            <w:r>
              <w:rPr>
                <w:sz w:val="20"/>
                <w:u w:val="single"/>
                <w:szCs w:val="20"/>
                <w:rFonts w:eastAsia="Times New Roman" w:cs="Times New Roman" w:ascii="Times New Roman" w:hAnsi="Times New Roman"/>
                <w:color w:val="000000"/>
                <w:lang w:eastAsia="ru-RU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ОКТМО</w:t>
            </w:r>
            <w:r>
              <w:rPr>
                <w:sz w:val="20"/>
                <w:u w:val="single"/>
                <w:szCs w:val="20"/>
                <w:rFonts w:eastAsia="Times New Roman" w:cs="Times New Roman" w:ascii="Times New Roman" w:hAnsi="Times New Roman"/>
                <w:color w:val="000000"/>
                <w:lang w:eastAsia="ru-RU"/>
              </w:rPr>
              <w:fldChar w:fldCharType="end"/>
            </w: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rPr>
          <w:rFonts w:ascii="Times New Roman CYR" w:hAnsi="Times New Roman CYR" w:eastAsia="Times New Roman" w:cs="Times New Roman CYR"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</w:r>
    </w:p>
    <w:p>
      <w:pPr>
        <w:sectPr>
          <w:type w:val="nextPage"/>
          <w:pgSz w:orient="landscape" w:w="16838" w:h="11906"/>
          <w:pgMar w:left="799" w:right="567" w:gutter="0" w:header="0" w:top="568" w:footer="0" w:bottom="709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 CYR" w:hAnsi="Times New Roman CYR" w:eastAsia="Times New Roman" w:cs="Times New Roman CYR"/>
          <w:sz w:val="20"/>
          <w:szCs w:val="20"/>
          <w:lang w:eastAsia="ru-RU"/>
        </w:rPr>
      </w:pPr>
      <w:r>
        <w:rPr>
          <w:rFonts w:eastAsia="Times New Roman" w:cs="Times New Roman CYR" w:ascii="Times New Roman CYR" w:hAnsi="Times New Roman CYR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bookmarkStart w:id="3" w:name="sub_200"/>
      <w:bookmarkEnd w:id="3"/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  <w:t>Раздел 2. Сведения о муниципальном движимом имуществе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</w:r>
      <w:bookmarkStart w:id="4" w:name="sub_200"/>
      <w:bookmarkStart w:id="5" w:name="sub_210"/>
      <w:bookmarkStart w:id="6" w:name="sub_200"/>
      <w:bookmarkStart w:id="7" w:name="sub_210"/>
      <w:bookmarkEnd w:id="6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bookmarkStart w:id="8" w:name="sub_210"/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  <w:t>Раздел 2.1. Сведения об акциях акционерных обществ</w:t>
      </w:r>
      <w:bookmarkEnd w:id="8"/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tbl>
      <w:tblPr>
        <w:tblW w:w="1503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7"/>
        <w:gridCol w:w="1965"/>
        <w:gridCol w:w="1842"/>
        <w:gridCol w:w="2270"/>
        <w:gridCol w:w="3119"/>
        <w:gridCol w:w="2693"/>
        <w:gridCol w:w="2553"/>
      </w:tblGrid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об акционерном обществе (эмитенте)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об акциях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об установленных ограничениях (обременениях)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7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bookmarkStart w:id="9" w:name="sub_220"/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  <w:t>Раздел 2.2. Сведения о долях (вкладах) в уставных (складочных) капиталах хозяйственных обществ и товариществ</w:t>
      </w:r>
      <w:bookmarkEnd w:id="9"/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tbl>
      <w:tblPr>
        <w:tblW w:w="1503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7"/>
        <w:gridCol w:w="1965"/>
        <w:gridCol w:w="1842"/>
        <w:gridCol w:w="2270"/>
        <w:gridCol w:w="3119"/>
        <w:gridCol w:w="2693"/>
        <w:gridCol w:w="2553"/>
      </w:tblGrid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хозяйственном обществе (товариществе)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об установленных ограничениях (обременениях)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7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 CYR" w:hAnsi="Times New Roman CYR" w:eastAsia="Times New Roman" w:cs="Times New Roman CYR"/>
          <w:b/>
          <w:bCs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sz w:val="24"/>
          <w:szCs w:val="24"/>
          <w:lang w:eastAsia="ru-RU"/>
        </w:rPr>
        <w:t>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tbl>
      <w:tblPr>
        <w:tblW w:w="1503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7"/>
        <w:gridCol w:w="1965"/>
        <w:gridCol w:w="1842"/>
        <w:gridCol w:w="1986"/>
        <w:gridCol w:w="2126"/>
        <w:gridCol w:w="2554"/>
        <w:gridCol w:w="2127"/>
        <w:gridCol w:w="1841"/>
      </w:tblGrid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об объекте учета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стоимости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об установленных ограничениях (обременениях)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Cs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Cs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Cs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sz w:val="24"/>
          <w:szCs w:val="24"/>
          <w:lang w:eastAsia="ru-RU"/>
        </w:rPr>
        <w:t>Раздел 2.4. Сведения о долях в праве общей долевой собственности на объекты недвижимого и (или) движимого имущества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tbl>
      <w:tblPr>
        <w:tblW w:w="1503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9"/>
        <w:gridCol w:w="1821"/>
        <w:gridCol w:w="1419"/>
        <w:gridCol w:w="1841"/>
        <w:gridCol w:w="1986"/>
        <w:gridCol w:w="2128"/>
        <w:gridCol w:w="1985"/>
        <w:gridCol w:w="1702"/>
        <w:gridCol w:w="1557"/>
      </w:tblGrid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стоимости доли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об участниках общей долевой собственности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об установленных в отношении доли ограничениях (обременениях)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9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pPr>
      <w:bookmarkStart w:id="10" w:name="sub_300"/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  <w:t>Раздел 3. Сведения о лицах, обладающих правами на муниципальное имущество и сведениями о нем</w:t>
      </w:r>
      <w:bookmarkEnd w:id="10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tbl>
      <w:tblPr>
        <w:tblW w:w="1502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4673"/>
        <w:gridCol w:w="5103"/>
        <w:gridCol w:w="4677"/>
      </w:tblGrid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Сведения о правообладателях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Реестровый номер объектов учета, принадлежащих на соответствующем вещном праве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sz w:val="24"/>
                <w:szCs w:val="24"/>
                <w:lang w:eastAsia="ru-RU"/>
              </w:rPr>
              <w:t>4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250" w:leader="none"/>
        </w:tabs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ab/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spacing w:lineRule="auto" w:line="240" w:before="0" w:after="0"/>
        <w:ind w:right="-1" w:hanging="0"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type w:val="nextPage"/>
      <w:pgSz w:orient="landscape" w:w="16838" w:h="11906"/>
      <w:pgMar w:left="799" w:right="567" w:gutter="0" w:header="0" w:top="56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PT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1a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011c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011c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5011cf"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5011c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5011c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011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bf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d2343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9AE5-BC1C-4AE8-B29C-D76AA727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8</Pages>
  <Words>1344</Words>
  <Characters>9686</Characters>
  <CharactersWithSpaces>10976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2024-10-17T06:09:00Z</dcterms:created>
  <dc:creator>Владелец2</dc:creator>
  <dc:description/>
  <dc:language>ru-RU</dc:language>
  <cp:lastModifiedBy/>
  <dcterms:modified xsi:type="dcterms:W3CDTF">2024-10-17T10:15:12Z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