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8.xml.rels" ContentType="application/vnd.openxmlformats-package.relationships+xml"/>
  <Override PartName="/word/charts/_rels/chart9.xml.rels" ContentType="application/vnd.openxmlformats-package.relationships+xml"/>
  <Override PartName="/word/charts/_rels/chart10.xml.rels" ContentType="application/vnd.openxmlformats-package.relationships+xml"/>
  <Override PartName="/word/charts/_rels/chart11.xml.rels" ContentType="application/vnd.openxmlformats-package.relationship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Microsoft_Excel_Worksheet2.xlsx" ContentType="application/vnd.openxmlformats-officedocument.spreadsheetml.sheet"/>
  <Override PartName="/word/embeddings/Microsoft_Excel_Worksheet7.xlsx" ContentType="application/vnd.openxmlformats-officedocument.spreadsheetml.sheet"/>
  <Override PartName="/word/embeddings/Microsoft_Excel_Worksheet9.xlsx" ContentType="application/vnd.openxmlformats-officedocument.spreadsheetml.sheet"/>
  <Override PartName="/word/embeddings/Microsoft_Excel_Worksheet1.xlsx" ContentType="application/vnd.openxmlformats-officedocument.spreadsheetml.sheet"/>
  <Override PartName="/word/embeddings/Microsoft_Excel_Worksheet6.xlsx" ContentType="application/vnd.openxmlformats-officedocument.spreadsheetml.sheet"/>
  <Override PartName="/word/embeddings/Microsoft_Excel_Worksheet5.xlsx" ContentType="application/vnd.openxmlformats-officedocument.spreadsheetml.sheet"/>
  <Override PartName="/word/embeddings/Microsoft_Excel_Worksheet8.xlsx" ContentType="application/vnd.openxmlformats-officedocument.spreadsheetml.sheet"/>
  <Override PartName="/word/embeddings/Microsoft_Excel_Worksheet4.xlsx" ContentType="application/vnd.openxmlformats-officedocument.spreadsheetml.sheet"/>
  <Override PartName="/word/embeddings/Microsoft_Excel_Worksheet11.xlsx" ContentType="application/vnd.openxmlformats-officedocument.spreadsheetml.sheet"/>
  <Override PartName="/word/embeddings/Microsoft_Excel_Worksheet3.xlsx" ContentType="application/vnd.openxmlformats-officedocument.spreadsheetml.sheet"/>
  <Override PartName="/word/embeddings/Microsoft_Excel_Worksheet10.xlsx" ContentType="application/vnd.openxmlformats-officedocument.spreadsheetml.sheet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51">
            <wp:simplePos x="0" y="0"/>
            <wp:positionH relativeFrom="margin">
              <wp:posOffset>-270510</wp:posOffset>
            </wp:positionH>
            <wp:positionV relativeFrom="margin">
              <wp:posOffset>2717800</wp:posOffset>
            </wp:positionV>
            <wp:extent cx="5940425" cy="2197100"/>
            <wp:effectExtent l="0" t="0" r="0" b="0"/>
            <wp:wrapSquare wrapText="bothSides"/>
            <wp:docPr id="1" name="Рисунок 1" descr="C:\Users\user\Desktop\БЮДЖЕТ 2019\bud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БЮДЖЕТ 2019\budzh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cs="Times New Roman" w:ascii="Times New Roman" w:hAnsi="Times New Roman"/>
          <w:b/>
          <w:sz w:val="40"/>
          <w:szCs w:val="32"/>
        </w:rPr>
        <w:t xml:space="preserve">К проекту решения Совета депутатов Пушкинского муниципального образования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cs="Times New Roman" w:ascii="Times New Roman" w:hAnsi="Times New Roman"/>
          <w:b/>
          <w:sz w:val="40"/>
          <w:szCs w:val="32"/>
        </w:rPr>
        <w:t xml:space="preserve">«О бюджете Пушкинского муниципального образования на 2024 </w:t>
      </w:r>
      <w:bookmarkStart w:id="0" w:name="_GoBack"/>
      <w:bookmarkEnd w:id="0"/>
      <w:r>
        <w:rPr>
          <w:rFonts w:cs="Times New Roman" w:ascii="Times New Roman" w:hAnsi="Times New Roman"/>
          <w:b/>
          <w:sz w:val="40"/>
          <w:szCs w:val="32"/>
        </w:rPr>
        <w:t>год и на плановый период 2025 и 2026 годов»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3235" w:leader="none"/>
        </w:tabs>
        <w:rPr>
          <w:rStyle w:val="5"/>
          <w:b w:val="false"/>
          <w:i/>
          <w:i/>
          <w:color w:val="000000"/>
        </w:rPr>
      </w:pPr>
      <w:r>
        <w:rPr>
          <w:b w:val="false"/>
          <w:i/>
          <w:color w:val="000000"/>
        </w:rPr>
        <mc:AlternateContent>
          <mc:Choice Requires="wps">
            <w:drawing>
              <wp:anchor behindDoc="0" distT="10795" distB="8255" distL="9525" distR="11430" simplePos="0" locked="0" layoutInCell="0" allowOverlap="1" relativeHeight="2" wp14:anchorId="755BBE6E">
                <wp:simplePos x="0" y="0"/>
                <wp:positionH relativeFrom="column">
                  <wp:posOffset>-851535</wp:posOffset>
                </wp:positionH>
                <wp:positionV relativeFrom="paragraph">
                  <wp:posOffset>80010</wp:posOffset>
                </wp:positionV>
                <wp:extent cx="7122795" cy="9153525"/>
                <wp:effectExtent l="6985" t="6985" r="5715" b="5715"/>
                <wp:wrapNone/>
                <wp:docPr id="2" name="Прямоугольник 6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960" cy="915336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36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«Бюджет для граждан»</w:t>
                            </w:r>
                            <w:r>
                              <w:rPr>
                                <w:rFonts w:cs="Times New Roman" w:ascii="Times New Roman" w:hAnsi="Times New Roman"/>
                                <w:sz w:val="30"/>
                                <w:szCs w:val="30"/>
                              </w:rPr>
                              <w:t xml:space="preserve"> - документ (информационный ресурс), содержащий основные положения решения Совета Депутатов Пушкинского муниципального образования о бюджете Пушкинского муниципального образования на очередной финансовый год  и плановый период или решения об исполнении бюджета муниципального образования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проблемы муниципальных финансов  Пушкинского муниципального образования.</w:t>
                            </w:r>
                          </w:p>
                          <w:p>
                            <w:pPr>
                              <w:pStyle w:val="Style25"/>
                              <w:spacing w:lineRule="auto" w:line="360" w:before="0" w:after="0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0"/>
                                <w:szCs w:val="30"/>
                              </w:rPr>
                              <w:t>Каждый житель Пушкинского муниципального образования является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      </w:r>
                          </w:p>
                          <w:p>
                            <w:pPr>
                              <w:pStyle w:val="Style25"/>
                              <w:spacing w:lineRule="auto" w:line="360" w:before="0" w:after="0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30"/>
                                <w:szCs w:val="30"/>
                              </w:rPr>
                              <w:t>При составлении и принятии бюджета Пушкинского муниципального  образования обязательно учитываются пожелания граждан. Свои предложения они высказывают через депутатов Пушкинского муниципального образования и через публичные слушания, которые обязательно проводятся при принятии бюджета на очередной финансовый   год и плановый период.</w:t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ind w:firstLine="113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98" path="m0,0l-2147483645,0l-2147483645,-2147483646l0,-2147483646xe" fillcolor="#f4f4f4" stroked="t" o:allowincell="f" style="position:absolute;margin-left:-67.05pt;margin-top:6.3pt;width:560.8pt;height:720.7pt;mso-wrap-style:square;v-text-anchor:middle" wp14:anchorId="755BBE6E">
                <v:fill o:detectmouseclick="t" type="solid" color2="#0b0b0b"/>
                <v:stroke color="#4bacc6" weight="12600" dashstyle="dash" joinstyle="miter" endcap="flat"/>
                <v:textbox>
                  <w:txbxContent>
                    <w:p>
                      <w:pPr>
                        <w:pStyle w:val="Style25"/>
                        <w:spacing w:lineRule="auto" w:line="360" w:before="0" w:after="0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365F91" w:themeColor="accent1" w:themeShade="b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365F91" w:themeColor="accent1" w:themeShade="bf"/>
                          <w:sz w:val="30"/>
                          <w:szCs w:val="30"/>
                        </w:rPr>
                        <w:t>«Бюджет для граждан»</w:t>
                      </w:r>
                      <w:r>
                        <w:rPr>
                          <w:rFonts w:cs="Times New Roman" w:ascii="Times New Roman" w:hAnsi="Times New Roman"/>
                          <w:sz w:val="30"/>
                          <w:szCs w:val="30"/>
                        </w:rPr>
                        <w:t xml:space="preserve"> - документ (информационный ресурс), содержащий основные положения решения Совета Депутатов Пушкинского муниципального образования о бюджете Пушкинского муниципального образования на очередной финансовый год  и плановый период или решения об исполнении бюджета муниципального образования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проблемы муниципальных финансов  Пушкинского муниципального образования.</w:t>
                      </w:r>
                    </w:p>
                    <w:p>
                      <w:pPr>
                        <w:pStyle w:val="Style25"/>
                        <w:spacing w:lineRule="auto" w:line="360" w:before="0" w:after="0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0"/>
                          <w:szCs w:val="30"/>
                        </w:rPr>
                        <w:t>Каждый житель Пушкинского муниципального образования является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</w:r>
                    </w:p>
                    <w:p>
                      <w:pPr>
                        <w:pStyle w:val="Style25"/>
                        <w:spacing w:lineRule="auto" w:line="360" w:before="0" w:after="0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30"/>
                          <w:szCs w:val="30"/>
                        </w:rPr>
                        <w:t>При составлении и принятии бюджета Пушкинского муниципального  образования обязательно учитываются пожелания граждан. Свои предложения они высказывают через депутатов Пушкинского муниципального образования и через публичные слушания, которые обязательно проводятся при принятии бюджета на очередной финансовый   год и плановый период.</w:t>
                      </w:r>
                    </w:p>
                    <w:p>
                      <w:pPr>
                        <w:pStyle w:val="Style25"/>
                        <w:spacing w:before="0" w:after="200"/>
                        <w:ind w:firstLine="1135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2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2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2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2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2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2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23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1732280" distL="114300" distR="4352290" simplePos="0" locked="0" layoutInCell="0" allowOverlap="1" relativeHeight="4" wp14:anchorId="535579FA">
                <wp:simplePos x="0" y="0"/>
                <wp:positionH relativeFrom="column">
                  <wp:posOffset>1898650</wp:posOffset>
                </wp:positionH>
                <wp:positionV relativeFrom="paragraph">
                  <wp:posOffset>462280</wp:posOffset>
                </wp:positionV>
                <wp:extent cx="4352290" cy="17322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3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400" cy="173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01" path="m0,0l-2147483645,0l-2147483645,-2147483646l0,-2147483646xe" stroked="f" o:allowincell="f" style="position:absolute;margin-left:149.5pt;margin-top:36.4pt;width:342.65pt;height:136.35pt;mso-wrap-style:square;v-text-anchor:middle" wp14:anchorId="535579FA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92075" distR="102870" simplePos="0" locked="0" layoutInCell="0" allowOverlap="1" relativeHeight="52" wp14:anchorId="7343A7AF">
                <wp:simplePos x="0" y="0"/>
                <wp:positionH relativeFrom="margin">
                  <wp:posOffset>-739140</wp:posOffset>
                </wp:positionH>
                <wp:positionV relativeFrom="margin">
                  <wp:posOffset>-175260</wp:posOffset>
                </wp:positionV>
                <wp:extent cx="2649855" cy="2242185"/>
                <wp:effectExtent l="193675" t="193675" r="390525" b="390525"/>
                <wp:wrapSquare wrapText="bothSides"/>
                <wp:docPr id="6" name="Рисунок 7" descr="C:\Users\user\Desktop\БЮДЖЕТ 2019\696740615a59d0ec8fecfe1713c7bca9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C:\Users\user\Desktop\БЮДЖЕТ 2019\696740615a59d0ec8fecfe1713c7bca9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649960" cy="2242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algn="tl" blurRad="291960" dir="2700000" dist="138988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7" stroked="f" o:allowincell="f" style="position:absolute;margin-left:-58.2pt;margin-top:-13.8pt;width:208.6pt;height:176.5pt;mso-wrap-style:none;v-text-anchor:middle;mso-position-horizontal-relative:margin;mso-position-vertical-relative:margin" wp14:anchorId="7343A7AF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b/>
          <w:i/>
          <w:sz w:val="40"/>
          <w:szCs w:val="40"/>
        </w:rPr>
        <w:t>Что такое бюджет?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13970" distB="27940" distL="9525" distR="18415" simplePos="0" locked="0" layoutInCell="0" allowOverlap="1" relativeHeight="45" wp14:anchorId="451FC629">
                <wp:simplePos x="0" y="0"/>
                <wp:positionH relativeFrom="column">
                  <wp:posOffset>-661035</wp:posOffset>
                </wp:positionH>
                <wp:positionV relativeFrom="paragraph">
                  <wp:posOffset>57150</wp:posOffset>
                </wp:positionV>
                <wp:extent cx="6868160" cy="891540"/>
                <wp:effectExtent l="6985" t="6985" r="19685" b="32385"/>
                <wp:wrapNone/>
                <wp:docPr id="7" name="AutoShape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080" cy="891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round/>
                        </a:ln>
                        <a:effectLst>
                          <a:outerShdw algn="ctr" dir="3825519" dist="28496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tabs>
                                <w:tab w:val="clear" w:pos="708"/>
                                <w:tab w:val="left" w:pos="5940" w:leader="none"/>
                              </w:tabs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Бюджет Пушкинского муниципального образования составляется и утверждается сроком на три года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                                                                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50800" distL="0" distR="45085" simplePos="0" locked="0" layoutInCell="0" allowOverlap="1" relativeHeight="47" wp14:anchorId="369928D8">
                <wp:simplePos x="0" y="0"/>
                <wp:positionH relativeFrom="column">
                  <wp:posOffset>-738505</wp:posOffset>
                </wp:positionH>
                <wp:positionV relativeFrom="paragraph">
                  <wp:posOffset>288290</wp:posOffset>
                </wp:positionV>
                <wp:extent cx="6946265" cy="5645785"/>
                <wp:effectExtent l="7620" t="7620" r="19050" b="31750"/>
                <wp:wrapNone/>
                <wp:docPr id="9" name="AutoShape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00" cy="564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  <a:effectLst>
                          <a:outerShdw algn="ctr" dir="3825519" dist="28496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Составление и утверждение  бюджета Пушкинского муниципального образования – сложный и многоуровневый процесс, основанный на правовых нормах. Формирование, рассмотрение и утверждение бюджета  муниципального образования проводят ежегодно.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120"/>
                              <w:contextualSpacing w:val="false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Составление проекта бюджета Пушкинского муниципального образования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: До начала составления проекта бюджета 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 проект бюджета муниципального образования представляется на рассмотрение в Совет депутатов Пушкинского муниципального образования.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120"/>
                              <w:contextualSpacing w:val="false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Рассмотрение проекта бюджета Пушкинского муниципального образования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Проект бюджета муниципального образования  рассматривается на публичных слушаниях, депутатами на заседаниях   комиссий Совета Депутатов.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5940" w:leader="none"/>
                              </w:tabs>
                              <w:spacing w:lineRule="auto" w:line="240" w:before="0" w:after="120"/>
                              <w:contextualSpacing w:val="false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Утверждение бюджета Пушкинского муниципального образования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Решение о  бюджете муниципального образования на очередной финансовый год и плановый период утверждается решением Совета депутатов.</w:t>
                            </w:r>
                          </w:p>
                          <w:p>
                            <w:pPr>
                              <w:pStyle w:val="Style25"/>
                              <w:tabs>
                                <w:tab w:val="clear" w:pos="708"/>
                                <w:tab w:val="left" w:pos="5940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552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52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52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52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</w:pPr>
      <w:r>
        <w:rPr>
          <w:rFonts w:cs="Times New Roman" w:ascii="Times New Roman" w:hAnsi="Times New Roman"/>
          <w:b/>
          <w:color w:val="943634" w:themeColor="accent2" w:themeShade="bf"/>
          <w:sz w:val="48"/>
          <w:szCs w:val="28"/>
          <w:u w:val="single"/>
        </w:rPr>
        <w:t xml:space="preserve">Прогноз </w:t>
      </w:r>
    </w:p>
    <w:p>
      <w:pPr>
        <w:pStyle w:val="Normal"/>
        <w:tabs>
          <w:tab w:val="clear" w:pos="708"/>
          <w:tab w:val="left" w:pos="1552" w:leader="none"/>
        </w:tabs>
        <w:spacing w:lineRule="auto" w:line="240" w:before="0" w:after="0"/>
        <w:ind w:left="-284" w:right="-143" w:hanging="0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</w:pPr>
      <w:r>
        <w:rPr>
          <w:rFonts w:cs="Times New Roman" w:ascii="Times New Roman" w:hAnsi="Times New Roman"/>
          <w:b/>
          <w:color w:val="943634" w:themeColor="accent2" w:themeShade="bf"/>
          <w:sz w:val="48"/>
          <w:szCs w:val="28"/>
          <w:u w:val="single"/>
        </w:rPr>
        <w:t>социально экономического развития Пушкинского муниципального образования</w:t>
      </w:r>
    </w:p>
    <w:tbl>
      <w:tblPr>
        <w:tblStyle w:val="-2"/>
        <w:tblpPr w:bottomFromText="0" w:horzAnchor="margin" w:leftFromText="180" w:rightFromText="180" w:tblpX="0" w:tblpXSpec="center" w:tblpY="3256" w:topFromText="0" w:vertAnchor="page"/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3"/>
        <w:gridCol w:w="1275"/>
        <w:gridCol w:w="1415"/>
        <w:gridCol w:w="1279"/>
        <w:gridCol w:w="1275"/>
      </w:tblGrid>
      <w:tr>
        <w:trPr>
          <w:trHeight w:val="85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2023 год оценка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2024год прогноз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b/>
                <w:bCs/>
                <w:color w:val="943634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2025 год прогноз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b/>
                <w:bCs/>
                <w:color w:val="943634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2026 год прогноз</w:t>
            </w:r>
          </w:p>
        </w:tc>
      </w:tr>
      <w:tr>
        <w:trPr>
          <w:trHeight w:val="42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943634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943634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943634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943634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Среднесписочная численность, работающих в экономике, 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317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Фонд начисленной заработной платы, работающих в экономике, тыс. рублей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154698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167672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180242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193784</w:t>
            </w:r>
          </w:p>
        </w:tc>
      </w:tr>
      <w:tr>
        <w:trPr/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Среднемесячная заработная плата,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41376,8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44666,0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47777,6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50911,5</w:t>
            </w:r>
          </w:p>
        </w:tc>
      </w:tr>
      <w:tr>
        <w:trPr>
          <w:trHeight w:val="39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Выплаты социального характера, тыс. рублей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3358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3640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3913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4206</w:t>
            </w:r>
          </w:p>
        </w:tc>
      </w:tr>
      <w:tr>
        <w:trPr>
          <w:trHeight w:val="418" w:hRule="atLeast"/>
        </w:trPr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Численность предпринимателей, 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69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Чистый доход предпринимателей, тыс. рублей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3850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4038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4196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4355</w:t>
            </w:r>
          </w:p>
        </w:tc>
      </w:tr>
      <w:tr>
        <w:trPr/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Валовая продукция сельского хозяйства во всех категориях хозяйств в действующих ценах каждого года, 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5426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5959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6452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6971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Производство: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Зерно (вес после доработки),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87,6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88,5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89,4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90,2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Подсолнечник (бункерный вес), тонн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34,1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34,4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34,7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  <w:shd w:color="auto" w:fill="EFD3D2" w:themeFill="accent2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35,0</w:t>
            </w:r>
          </w:p>
        </w:tc>
      </w:tr>
      <w:tr>
        <w:trPr/>
        <w:tc>
          <w:tcPr>
            <w:tcW w:w="45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943634"/>
                <w:kern w:val="0"/>
                <w:sz w:val="24"/>
                <w:szCs w:val="24"/>
                <w:lang w:val="ru-RU" w:eastAsia="ru-RU" w:bidi="ar-SA"/>
              </w:rPr>
              <w:t>Доходы, уменьшенные на величину расходов в соответствии со статьей 346.5 НК РФ, сельскохозяйственных товаропроизводителей, перешедших на уплату единого сельскохозяйственного налога, тыс.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372 638,7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185 722,0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192 965,0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943634"/>
                <w:kern w:val="0"/>
                <w:sz w:val="24"/>
                <w:szCs w:val="24"/>
                <w:lang w:val="ru-RU" w:eastAsia="ru-RU" w:bidi="ar-SA"/>
              </w:rPr>
              <w:t>200 298,0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701" w:right="850" w:gutter="0" w:header="0" w:top="851" w:footer="708" w:bottom="1134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5a5a5a" stroked="t" o:allowincell="f" style="position:absolute;margin-left:-8.4pt;margin-top:-9.55pt;width:538.4pt;height:55.1pt;mso-wrap-style:none;v-text-anchor:middle" type="_x0000_t136">
            <v:path textpathok="t"/>
            <v:textpath on="t" fitshape="t" string="Сведения о доходах бюджета &#10;Пушкинского муниципального образования" trim="t" style="font-family:&quot;Arial Black&quot;;font-size:32pt"/>
            <v:fill o:detectmouseclick="t" type="solid" color2="#a5a5a5"/>
            <v:stroke color="black" joinstyle="round" endcap="flat"/>
            <w10:wrap type="square" side="left"/>
          </v:shape>
        </w:pict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  <mc:AlternateContent>
          <mc:Choice Requires="wps">
            <w:drawing>
              <wp:anchor behindDoc="0" distT="13335" distB="24765" distL="15240" distR="10795" simplePos="0" locked="0" layoutInCell="0" allowOverlap="1" relativeHeight="7" wp14:anchorId="75D893D2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6670040" cy="1162050"/>
                <wp:effectExtent l="6350" t="6350" r="19050" b="31750"/>
                <wp:wrapNone/>
                <wp:docPr id="12" name="Прямоугольник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080" cy="1162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– поступающие в бюджет денежные средства, за исключением средств, являющихся источниками финансирования дефицита бюджета</w:t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6" path="m0,0l-2147483645,0l-2147483645,-2147483646l0,-2147483646xe" fillcolor="#b7dee8" stroked="t" o:allowincell="f" style="position:absolute;margin-left:4.85pt;margin-top:1.8pt;width:525.15pt;height:91.45pt;mso-wrap-style:square;v-text-anchor:middle" wp14:anchorId="75D893D2">
                <v:fill o:detectmouseclick="t" color2="white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Style25"/>
                        <w:spacing w:lineRule="auto" w:line="24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>
                        <w:rPr>
                          <w:sz w:val="40"/>
                          <w:szCs w:val="40"/>
                        </w:rPr>
                        <w:t xml:space="preserve"> – поступающие в бюджет денежные средства, за исключением средств, являющихся источниками финансирования дефицита бюджета</w:t>
                      </w:r>
                    </w:p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  <mc:AlternateContent>
          <mc:Choice Requires="wps">
            <w:drawing>
              <wp:anchor behindDoc="0" distT="22860" distB="20320" distL="22860" distR="24765" simplePos="0" locked="0" layoutInCell="0" allowOverlap="1" relativeHeight="9" wp14:anchorId="2D227117">
                <wp:simplePos x="0" y="0"/>
                <wp:positionH relativeFrom="column">
                  <wp:posOffset>3288665</wp:posOffset>
                </wp:positionH>
                <wp:positionV relativeFrom="paragraph">
                  <wp:posOffset>191770</wp:posOffset>
                </wp:positionV>
                <wp:extent cx="0" cy="356235"/>
                <wp:effectExtent l="19685" t="19685" r="19685" b="19685"/>
                <wp:wrapNone/>
                <wp:docPr id="14" name="Line 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56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95pt,15.1pt" to="258.95pt,43.1pt" ID="Line 98" stroked="t" o:allowincell="f" style="position:absolute;flip:y" wp14:anchorId="2D227117">
                <v:stroke color="#4a7ebb" weight="381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  <mc:AlternateContent>
          <mc:Choice Requires="wps">
            <w:drawing>
              <wp:anchor behindDoc="0" distT="19050" distB="19050" distL="0" distR="4445" simplePos="0" locked="0" layoutInCell="0" allowOverlap="1" relativeHeight="10" wp14:anchorId="12DA1172">
                <wp:simplePos x="0" y="0"/>
                <wp:positionH relativeFrom="column">
                  <wp:posOffset>700405</wp:posOffset>
                </wp:positionH>
                <wp:positionV relativeFrom="paragraph">
                  <wp:posOffset>52070</wp:posOffset>
                </wp:positionV>
                <wp:extent cx="5481955" cy="635"/>
                <wp:effectExtent l="19050" t="19050" r="19050" b="19050"/>
                <wp:wrapNone/>
                <wp:docPr id="15" name="Прямая соединительная линия 6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08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15pt,4.1pt" to="486.75pt,4.1pt" ID="Прямая соединительная линия 673" stroked="t" o:allowincell="f" style="position:absolute" wp14:anchorId="12DA1172">
                <v:stroke color="#4a7ebb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27305" distB="25400" distL="25400" distR="22225" simplePos="0" locked="0" layoutInCell="0" allowOverlap="1" relativeHeight="11" wp14:anchorId="106E7B5A">
                <wp:simplePos x="0" y="0"/>
                <wp:positionH relativeFrom="column">
                  <wp:posOffset>700405</wp:posOffset>
                </wp:positionH>
                <wp:positionV relativeFrom="paragraph">
                  <wp:posOffset>52070</wp:posOffset>
                </wp:positionV>
                <wp:extent cx="0" cy="356235"/>
                <wp:effectExtent l="19685" t="19685" r="19685" b="19685"/>
                <wp:wrapNone/>
                <wp:docPr id="16" name="Line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56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15pt,4.1pt" to="55.15pt,32.1pt" ID="Line 100" stroked="t" o:allowincell="f" style="position:absolute;flip:y" wp14:anchorId="106E7B5A">
                <v:stroke color="#4a7ebb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27305" distB="25400" distL="22860" distR="24765" simplePos="0" locked="0" layoutInCell="0" allowOverlap="1" relativeHeight="12" wp14:anchorId="1FC677B1">
                <wp:simplePos x="0" y="0"/>
                <wp:positionH relativeFrom="column">
                  <wp:posOffset>3288665</wp:posOffset>
                </wp:positionH>
                <wp:positionV relativeFrom="paragraph">
                  <wp:posOffset>52070</wp:posOffset>
                </wp:positionV>
                <wp:extent cx="0" cy="356235"/>
                <wp:effectExtent l="19685" t="19685" r="19685" b="19685"/>
                <wp:wrapNone/>
                <wp:docPr id="17" name="Line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56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95pt,4.1pt" to="258.95pt,32.1pt" ID="Line 101" stroked="t" o:allowincell="f" style="position:absolute;flip:y" wp14:anchorId="1FC677B1">
                <v:stroke color="#4a7ebb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27305" distB="25400" distL="20955" distR="26670" simplePos="0" locked="0" layoutInCell="0" allowOverlap="1" relativeHeight="13" wp14:anchorId="2360073E">
                <wp:simplePos x="0" y="0"/>
                <wp:positionH relativeFrom="column">
                  <wp:posOffset>6182360</wp:posOffset>
                </wp:positionH>
                <wp:positionV relativeFrom="paragraph">
                  <wp:posOffset>52070</wp:posOffset>
                </wp:positionV>
                <wp:extent cx="0" cy="356235"/>
                <wp:effectExtent l="19685" t="19685" r="19685" b="19685"/>
                <wp:wrapNone/>
                <wp:docPr id="18" name="Line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56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6.8pt,4.1pt" to="486.8pt,32.1pt" ID="Line 102" stroked="t" o:allowincell="f" style="position:absolute;flip:y" wp14:anchorId="2360073E">
                <v:stroke color="#4a7ebb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0" distB="28575" distL="10160" distR="9525" simplePos="0" locked="0" layoutInCell="0" allowOverlap="1" relativeHeight="14" wp14:anchorId="7AAB6389">
                <wp:simplePos x="0" y="0"/>
                <wp:positionH relativeFrom="column">
                  <wp:posOffset>-486410</wp:posOffset>
                </wp:positionH>
                <wp:positionV relativeFrom="paragraph">
                  <wp:posOffset>408940</wp:posOffset>
                </wp:positionV>
                <wp:extent cx="2313940" cy="4883150"/>
                <wp:effectExtent l="6350" t="6350" r="19050" b="31750"/>
                <wp:wrapNone/>
                <wp:docPr id="19" name="Прямоугольник 2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80" cy="4883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Поступления от уплаты налогов, установленных Налоговым кодексом Российской Федерации: 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Налог на доходы физических лиц;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Единый сельскохозяйственный налог;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>
                              <w:rPr/>
                              <w:t>Акцизы по подакцизным товаром (продукции), производимым, на территории Российской Федерации;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/>
                            </w:pPr>
                            <w:r>
                              <w:rPr/>
                              <w:t>- Налог на имущество физических лиц;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t>- Земельный налог.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92" path="m0,0l-2147483645,0l-2147483645,-2147483646l0,-2147483646xe" fillcolor="#b7dee8" stroked="t" o:allowincell="f" style="position:absolute;margin-left:-38.3pt;margin-top:32.2pt;width:182.15pt;height:384.45pt;mso-wrap-style:square;v-text-anchor:middle" wp14:anchorId="7AAB6389">
                <v:fill o:detectmouseclick="t" color2="white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Поступления от уплаты налогов, установленных Налоговым кодексом Российской Федерации: </w:t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Налог на доходы физических лиц;</w:t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Единый сельскохозяйственный налог;</w:t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/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>
                        <w:rPr/>
                        <w:t>Акцизы по подакцизным товаром (продукции), производимым, на территории Российской Федерации;</w:t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/>
                      </w:pPr>
                      <w:r>
                        <w:rPr/>
                        <w:t>- Налог на имущество физических лиц;</w:t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  <w:t>- Земельный налог.</w:t>
                      </w:r>
                    </w:p>
                    <w:p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28575" distL="6985" distR="8890" simplePos="0" locked="0" layoutInCell="0" allowOverlap="1" relativeHeight="16" wp14:anchorId="51A63618">
                <wp:simplePos x="0" y="0"/>
                <wp:positionH relativeFrom="column">
                  <wp:posOffset>2005965</wp:posOffset>
                </wp:positionH>
                <wp:positionV relativeFrom="paragraph">
                  <wp:posOffset>408940</wp:posOffset>
                </wp:positionV>
                <wp:extent cx="2422525" cy="4883150"/>
                <wp:effectExtent l="6985" t="6350" r="18415" b="31750"/>
                <wp:wrapNone/>
                <wp:docPr id="21" name="Прямоугольник 2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40" cy="4883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Поступления от уплаты других платежей и сборов, установленных  Бюджетным Кодексом  Российской Федерации, законодательством РФ, а также штрафов за нарушение законодательства: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Доходы от использования муниципального имущества;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Доходы от продажи муниципального имущества;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- Доходы от оказания платных услуг;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- Штрафы.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93" path="m0,0l-2147483645,0l-2147483645,-2147483646l0,-2147483646xe" fillcolor="#b7dee8" stroked="t" o:allowincell="f" style="position:absolute;margin-left:157.95pt;margin-top:32.2pt;width:190.7pt;height:384.45pt;mso-wrap-style:square;v-text-anchor:middle" wp14:anchorId="51A63618">
                <v:fill o:detectmouseclick="t" color2="white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>
                      <w:pPr>
                        <w:pStyle w:val="NoSpacing"/>
                        <w:ind w:hanging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Поступления от уплаты других платежей и сборов, установленных  Бюджетным Кодексом  Российской Федерации, законодательством РФ, а также штрафов за нарушение законодательства:</w:t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Доходы от использования муниципального имущества;</w:t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Доходы от продажи муниципального имущества;</w:t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- Доходы от оказания платных услуг;</w:t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- Штрафы.</w:t>
                      </w:r>
                    </w:p>
                    <w:p>
                      <w:pPr>
                        <w:pStyle w:val="NoSpacing"/>
                        <w:ind w:hanging="0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28575" distL="13970" distR="10795" simplePos="0" locked="0" layoutInCell="0" allowOverlap="1" relativeHeight="18" wp14:anchorId="05C89B79">
                <wp:simplePos x="0" y="0"/>
                <wp:positionH relativeFrom="column">
                  <wp:posOffset>4556125</wp:posOffset>
                </wp:positionH>
                <wp:positionV relativeFrom="paragraph">
                  <wp:posOffset>408940</wp:posOffset>
                </wp:positionV>
                <wp:extent cx="2175510" cy="4883150"/>
                <wp:effectExtent l="6350" t="6350" r="19050" b="31750"/>
                <wp:wrapNone/>
                <wp:docPr id="23" name="Прямоугольник 2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80" cy="4883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>
                            <w:pPr>
                              <w:pStyle w:val="NoSpacing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Дотации.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94" path="m0,0l-2147483645,0l-2147483645,-2147483646l0,-2147483646xe" fillcolor="#b7dee8" stroked="t" o:allowincell="f" style="position:absolute;margin-left:358.75pt;margin-top:32.2pt;width:171.25pt;height:384.45pt;mso-wrap-style:square;v-text-anchor:middle" wp14:anchorId="05C89B79">
                <v:fill o:detectmouseclick="t" color2="white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Spacing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>
                      <w:pPr>
                        <w:pStyle w:val="NoSpacing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Дотации.</w:t>
                      </w:r>
                    </w:p>
                    <w:p>
                      <w:pPr>
                        <w:pStyle w:val="NoSpacing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Spacing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Spacing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Spacing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Spacing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  <w:t xml:space="preserve">Основные характеристики бюджета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  <w:t>Пушкинского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Исходя из сценарных условий и параметров прогноза социально-экономического развития муниципального образования, объем налоговых и неналоговых доходов  бюджета муниципального образования прогнозируется: на 2024 год – 16 309,4 тыс. рублей; на 2025 год – 16362,7 тыс. рублей, на 2026 год - 18424,5 тыс.рублей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бюджет образующими доходами бюджета муниципального образования являются налог на доходы физических лиц, акцизы на нефтепродукты, единый сельскохозяйственный налог в совокупности формирующие в 2024-2026 годах 92,2% (98,2% и 98,3%) налоговых и неналоговых доходов бюджета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Структура и сравнительная характеристика налоговых и неналоговых доходов бюджета муниципального образования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8"/>
        </w:rPr>
        <w:t>(тыс. рублей)</w:t>
      </w:r>
    </w:p>
    <w:tbl>
      <w:tblPr>
        <w:tblStyle w:val="-6"/>
        <w:tblW w:w="8933" w:type="dxa"/>
        <w:jc w:val="left"/>
        <w:tblInd w:w="0" w:type="dxa"/>
        <w:shd w:fill="FEF4EC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1563"/>
        <w:gridCol w:w="1415"/>
        <w:gridCol w:w="1275"/>
        <w:gridCol w:w="141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Показатели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2023год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2024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2025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2026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32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Доходы, 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27247,4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16309,4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16362,7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18424,5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 том числе: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32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Налоговые доходы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20286,0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14567,7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15195,8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16773,9</w:t>
            </w:r>
          </w:p>
        </w:tc>
      </w:tr>
      <w:tr>
        <w:trPr>
          <w:trHeight w:val="42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Неналоговые доходы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3622,8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866,1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1344,4</w:t>
            </w:r>
          </w:p>
        </w:tc>
      </w:tr>
      <w:tr>
        <w:trPr/>
        <w:tc>
          <w:tcPr>
            <w:tcW w:w="32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3338,6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1276,7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300,8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306,2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Расходы, 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24187,6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16309,4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16362,7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18424,5</w:t>
            </w:r>
          </w:p>
        </w:tc>
      </w:tr>
      <w:tr>
        <w:trPr/>
        <w:tc>
          <w:tcPr>
            <w:tcW w:w="32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ДЕФИЦИТ (-)  /  ПРОФИЦИТ (+)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3059,8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0,00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  <w:r>
        <w:rPr>
          <w:rFonts w:cs="Times New Roman" w:ascii="Times New Roman" w:hAnsi="Times New Roman"/>
          <w:b/>
          <w:color w:val="31849B" w:themeColor="accent5" w:themeShade="bf"/>
          <w:sz w:val="36"/>
          <w:szCs w:val="28"/>
        </w:rPr>
        <w:t>Структура доходов бюджета Пушкинского муниципального образования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/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55">
            <wp:simplePos x="0" y="0"/>
            <wp:positionH relativeFrom="margin">
              <wp:posOffset>1475105</wp:posOffset>
            </wp:positionH>
            <wp:positionV relativeFrom="margin">
              <wp:posOffset>7688580</wp:posOffset>
            </wp:positionV>
            <wp:extent cx="3505835" cy="2059305"/>
            <wp:effectExtent l="0" t="0" r="0" b="0"/>
            <wp:wrapSquare wrapText="bothSides"/>
            <wp:docPr id="25" name="Диаграмма 18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  <w:t xml:space="preserve">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  <w:drawing>
          <wp:anchor behindDoc="0" distT="0" distB="0" distL="0" distR="0" simplePos="0" locked="0" layoutInCell="1" allowOverlap="1" relativeHeight="56">
            <wp:simplePos x="0" y="0"/>
            <wp:positionH relativeFrom="margin">
              <wp:posOffset>1170305</wp:posOffset>
            </wp:positionH>
            <wp:positionV relativeFrom="margin">
              <wp:posOffset>-109220</wp:posOffset>
            </wp:positionV>
            <wp:extent cx="4404995" cy="2409190"/>
            <wp:effectExtent l="0" t="0" r="0" b="0"/>
            <wp:wrapSquare wrapText="bothSides"/>
            <wp:docPr id="26" name="Диаграмма 19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/>
        <w:drawing>
          <wp:inline distT="0" distB="0" distL="0" distR="0">
            <wp:extent cx="4572000" cy="2743200"/>
            <wp:effectExtent l="0" t="0" r="0" b="0"/>
            <wp:docPr id="27" name="Диаграмма 20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/>
        <w:drawing>
          <wp:inline distT="0" distB="0" distL="0" distR="0">
            <wp:extent cx="4572000" cy="2743200"/>
            <wp:effectExtent l="0" t="0" r="0" b="0"/>
            <wp:docPr id="28" name="Диаграмма 21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cs="Times New Roman" w:ascii="Times New Roman" w:hAnsi="Times New Roman"/>
          <w:b/>
          <w:color w:val="244061" w:themeColor="accent1" w:themeShade="80"/>
          <w:sz w:val="44"/>
          <w:szCs w:val="44"/>
        </w:rPr>
        <w:t>Доходы бюджета Пушкинского муниципального образования в разрезе видов доходов</w:t>
      </w:r>
    </w:p>
    <w:p>
      <w:pPr>
        <w:pStyle w:val="Normal"/>
        <w:tabs>
          <w:tab w:val="clear" w:pos="708"/>
          <w:tab w:val="left" w:pos="4707" w:leader="none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Налоговые доходы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(тыс. рублей)</w:t>
      </w:r>
    </w:p>
    <w:tbl>
      <w:tblPr>
        <w:tblStyle w:val="-6"/>
        <w:tblW w:w="8897" w:type="dxa"/>
        <w:jc w:val="left"/>
        <w:tblInd w:w="0" w:type="dxa"/>
        <w:shd w:fill="FEF4EC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1419"/>
        <w:gridCol w:w="1417"/>
        <w:gridCol w:w="1276"/>
        <w:gridCol w:w="12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Показатели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 xml:space="preserve">2023 год </w:t>
            </w: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2024 год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2025 год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2026 год прогноз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35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Налоговые доходы, всего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20286,0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14567,7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15195,8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16773,9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35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3068,2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3061,2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3287,5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3534,5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3175,6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2894,0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2956,3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3986,9</w:t>
            </w:r>
          </w:p>
        </w:tc>
      </w:tr>
      <w:tr>
        <w:trPr/>
        <w:tc>
          <w:tcPr>
            <w:tcW w:w="35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11507,3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5632,5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5852,0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6074,0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690,3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263,0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272,5</w:t>
            </w:r>
          </w:p>
        </w:tc>
      </w:tr>
      <w:tr>
        <w:trPr/>
        <w:tc>
          <w:tcPr>
            <w:tcW w:w="35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1844,6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2728,0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2837,0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2906,0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5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009640" cy="3815080"/>
            <wp:effectExtent l="0" t="0" r="0" b="0"/>
            <wp:wrapSquare wrapText="bothSides"/>
            <wp:docPr id="29" name="Диаграмма 9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Неналоговые доходы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(тыс. рублей)</w:t>
      </w:r>
    </w:p>
    <w:tbl>
      <w:tblPr>
        <w:tblStyle w:val="-6"/>
        <w:tblW w:w="8680" w:type="dxa"/>
        <w:jc w:val="left"/>
        <w:tblInd w:w="108" w:type="dxa"/>
        <w:shd w:fill="FEF4EC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1"/>
        <w:gridCol w:w="1559"/>
        <w:gridCol w:w="1275"/>
        <w:gridCol w:w="1418"/>
        <w:gridCol w:w="14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 xml:space="preserve">2023 год </w:t>
            </w: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2024 год прогноз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2025 год прогноз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2026 год прогноз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0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Неналоговые доходы,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3622,8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866,1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1344,4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30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Доходы от использования муниципального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1254,2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724,1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1202,4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2345,8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110,0</w:t>
            </w:r>
          </w:p>
        </w:tc>
      </w:tr>
      <w:tr>
        <w:trPr/>
        <w:tc>
          <w:tcPr>
            <w:tcW w:w="30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Штрафы,</w:t>
            </w:r>
            <w:r>
              <w:rPr>
                <w:rFonts w:eastAsia="" w:cs="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32,0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31535" cy="4030345"/>
            <wp:effectExtent l="0" t="0" r="0" b="0"/>
            <wp:docPr id="30" name="Диаграмма 4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Безвозмездные поступления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8"/>
        </w:rPr>
        <w:t>(тыс. рублей)</w:t>
      </w:r>
    </w:p>
    <w:tbl>
      <w:tblPr>
        <w:tblStyle w:val="-6"/>
        <w:tblW w:w="8572" w:type="dxa"/>
        <w:jc w:val="left"/>
        <w:tblInd w:w="0" w:type="dxa"/>
        <w:shd w:fill="FEF4EC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1700"/>
        <w:gridCol w:w="1636"/>
        <w:gridCol w:w="1484"/>
        <w:gridCol w:w="14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Показатели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 xml:space="preserve">2023год </w:t>
            </w: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2024 год прогноз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2025 год прогноз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2026 год прогноз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22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Безвозмездные поступления, 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3338,6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1276,7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300,8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306,2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521" w:hRule="atLeast"/>
        </w:trPr>
        <w:tc>
          <w:tcPr>
            <w:tcW w:w="22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Дотация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251,5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276,7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300,8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306,2</w:t>
            </w:r>
          </w:p>
        </w:tc>
      </w:tr>
      <w:tr>
        <w:trPr>
          <w:trHeight w:val="52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Субсидии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>
        <w:trPr>
          <w:trHeight w:val="521" w:hRule="atLeast"/>
        </w:trPr>
        <w:tc>
          <w:tcPr>
            <w:tcW w:w="22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Субвенции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288,1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>
        <w:trPr>
          <w:trHeight w:val="52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499,9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>
        <w:trPr>
          <w:trHeight w:val="521" w:hRule="atLeast"/>
        </w:trPr>
        <w:tc>
          <w:tcPr>
            <w:tcW w:w="22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</w:tbl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>Дотации – межбюджетные трансферты, предоставляемые на безвозмездной и безвозвратной основе (без установления направлений и (или) условий их использования).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>Субсидии – 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>Субвенции 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местного самоуправления (устанавливаются направления и условия использования).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5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44745" cy="2790825"/>
            <wp:effectExtent l="0" t="0" r="0" b="0"/>
            <wp:wrapSquare wrapText="bothSides"/>
            <wp:docPr id="31" name="Диаграмма 2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>
        <w:rPr>
          <w:rFonts w:cs="Times New Roman" w:ascii="Times New Roman" w:hAnsi="Times New Roman"/>
          <w:b/>
          <w:color w:val="0F243E" w:themeColor="text2" w:themeShade="80"/>
          <w:sz w:val="4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>
        <w:rPr>
          <w:rFonts w:cs="Times New Roman" w:ascii="Times New Roman" w:hAnsi="Times New Roman"/>
          <w:b/>
          <w:color w:val="0F243E" w:themeColor="text2" w:themeShade="80"/>
          <w:sz w:val="4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>
        <w:rPr>
          <w:rFonts w:cs="Times New Roman" w:ascii="Times New Roman" w:hAnsi="Times New Roman"/>
          <w:b/>
          <w:color w:val="0F243E" w:themeColor="text2" w:themeShade="80"/>
          <w:sz w:val="4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>
        <w:rPr>
          <w:rFonts w:cs="Times New Roman" w:ascii="Times New Roman" w:hAnsi="Times New Roman"/>
          <w:b/>
          <w:color w:val="0F243E" w:themeColor="text2" w:themeShade="80"/>
          <w:sz w:val="4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>
        <w:rPr>
          <w:rFonts w:cs="Times New Roman" w:ascii="Times New Roman" w:hAnsi="Times New Roman"/>
          <w:b/>
          <w:color w:val="0F243E" w:themeColor="text2" w:themeShade="80"/>
          <w:sz w:val="4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>
        <w:rPr>
          <w:rFonts w:cs="Times New Roman" w:ascii="Times New Roman" w:hAnsi="Times New Roman"/>
          <w:b/>
          <w:color w:val="0F243E" w:themeColor="text2" w:themeShade="80"/>
          <w:sz w:val="4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>
        <w:rPr>
          <w:rFonts w:cs="Times New Roman" w:ascii="Times New Roman" w:hAnsi="Times New Roman"/>
          <w:b/>
          <w:color w:val="0F243E" w:themeColor="text2" w:themeShade="80"/>
          <w:sz w:val="48"/>
          <w:szCs w:val="28"/>
        </w:rPr>
        <w:t>Сведения о расходах бюджета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>
        <w:rPr>
          <w:rFonts w:cs="Times New Roman" w:ascii="Times New Roman" w:hAnsi="Times New Roman"/>
          <w:b/>
          <w:color w:val="0F243E" w:themeColor="text2" w:themeShade="80"/>
          <w:sz w:val="48"/>
          <w:szCs w:val="28"/>
        </w:rPr>
        <w:t>Пушкинского муниципального образования</w:t>
      </w:r>
    </w:p>
    <w:p>
      <w:pPr>
        <w:pStyle w:val="Normal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  <mc:AlternateContent>
          <mc:Choice Requires="wps">
            <w:drawing>
              <wp:anchor behindDoc="0" distT="38100" distB="98425" distL="57150" distR="70485" simplePos="0" locked="0" layoutInCell="0" allowOverlap="1" relativeHeight="20" wp14:anchorId="2E795A1D">
                <wp:simplePos x="0" y="0"/>
                <wp:positionH relativeFrom="column">
                  <wp:posOffset>-212090</wp:posOffset>
                </wp:positionH>
                <wp:positionV relativeFrom="paragraph">
                  <wp:posOffset>273685</wp:posOffset>
                </wp:positionV>
                <wp:extent cx="6768465" cy="2073275"/>
                <wp:effectExtent l="45720" t="25400" r="44450" b="64770"/>
                <wp:wrapNone/>
                <wp:docPr id="32" name="Прямоугольник 6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360" cy="2073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3996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2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выплачиваемые из бюджета </w:t>
                            </w:r>
                            <w:r>
                              <w:rPr>
                                <w:bCs/>
                                <w:color w:val="000000"/>
                                <w:sz w:val="40"/>
                                <w:szCs w:val="40"/>
                              </w:rPr>
      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81" path="m0,0l-2147483645,0l-2147483645,-2147483646l0,-2147483646xe" fillcolor="#bfd4fe" stroked="t" o:allowincell="f" style="position:absolute;margin-left:-16.7pt;margin-top:21.55pt;width:532.9pt;height:163.2pt;mso-wrap-style:square;v-text-anchor:middle" wp14:anchorId="2E795A1D"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25"/>
                        <w:spacing w:lineRule="auto" w:line="240" w:before="0" w:after="2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>Расходы бюджета</w:t>
                      </w: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 – </w:t>
                      </w:r>
                      <w:r>
                        <w:rPr>
                          <w:color w:val="000000"/>
                          <w:sz w:val="40"/>
                          <w:szCs w:val="40"/>
                        </w:rPr>
                        <w:t xml:space="preserve">выплачиваемые из бюджета </w:t>
                      </w:r>
                      <w:r>
                        <w:rPr>
                          <w:bCs/>
                          <w:color w:val="000000"/>
                          <w:sz w:val="40"/>
                          <w:szCs w:val="40"/>
                        </w:rPr>
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cs="Times New Roman" w:ascii="Times New Roman" w:hAnsi="Times New Roman"/>
          <w:b/>
          <w:color w:val="0070C0"/>
          <w:sz w:val="44"/>
          <w:szCs w:val="44"/>
        </w:rPr>
      </w:r>
    </w:p>
    <w:p>
      <w:pPr>
        <w:pStyle w:val="Normal"/>
        <w:spacing w:lineRule="auto" w:line="240"/>
        <w:ind w:right="459" w:hang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Формирование расходов </w:t>
      </w:r>
      <w:r>
        <w:rPr>
          <w:rFonts w:cs="Times New Roman" w:ascii="Times New Roman" w:hAnsi="Times New Roman"/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>
      <w:pPr>
        <w:pStyle w:val="Normal"/>
        <w:tabs>
          <w:tab w:val="clear" w:pos="708"/>
          <w:tab w:val="left" w:pos="1066" w:leader="none"/>
        </w:tabs>
        <w:spacing w:before="0" w:after="0"/>
        <w:jc w:val="center"/>
        <w:rPr>
          <w:rFonts w:ascii="Cambria" w:hAnsi="Cambria"/>
          <w:b/>
          <w:bCs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2">
            <wp:simplePos x="0" y="0"/>
            <wp:positionH relativeFrom="column">
              <wp:posOffset>55880</wp:posOffset>
            </wp:positionH>
            <wp:positionV relativeFrom="paragraph">
              <wp:posOffset>377825</wp:posOffset>
            </wp:positionV>
            <wp:extent cx="6324600" cy="1637030"/>
            <wp:effectExtent l="0" t="0" r="0" b="0"/>
            <wp:wrapSquare wrapText="bothSides"/>
            <wp:docPr id="34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290" t="37328" r="21766" b="43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Профицит (доходы больше расходов)                Дефицит  (расходы больше доходов)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mc:AlternateContent>
          <mc:Choice Requires="wps">
            <w:drawing>
              <wp:anchor behindDoc="0" distT="0" distB="20955" distL="0" distR="27305" simplePos="0" locked="0" layoutInCell="0" allowOverlap="1" relativeHeight="23" wp14:anchorId="50F359DC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3230245" cy="1483995"/>
                <wp:effectExtent l="13335" t="13335" r="12065" b="12065"/>
                <wp:wrapNone/>
                <wp:docPr id="35" name="Прямоугольник 6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80" cy="148392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полученные кредиты)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87" path="m0,0l-2147483645,0l-2147483645,-2147483646l0,-2147483646xe" fillcolor="#d7e4bd" stroked="t" o:allowincell="f" style="position:absolute;margin-left:0.75pt;margin-top:19.9pt;width:254.3pt;height:116.8pt;mso-wrap-style:square;v-text-anchor:middle" wp14:anchorId="50F359DC">
                <v:fill o:detectmouseclick="t" type="solid" color2="#281b42"/>
                <v:stroke color="#3a5f8b" weight="25560" joinstyle="round" endcap="flat"/>
                <v:textbox>
                  <w:txbxContent>
                    <w:p>
                      <w:pPr>
                        <w:pStyle w:val="NoSpacing"/>
                        <w:ind w:hanging="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полученные кредиты)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13970" simplePos="0" locked="0" layoutInCell="0" allowOverlap="1" relativeHeight="25" wp14:anchorId="7D90B8D3">
                <wp:simplePos x="0" y="0"/>
                <wp:positionH relativeFrom="column">
                  <wp:posOffset>3541395</wp:posOffset>
                </wp:positionH>
                <wp:positionV relativeFrom="paragraph">
                  <wp:posOffset>252730</wp:posOffset>
                </wp:positionV>
                <wp:extent cx="3148330" cy="1472565"/>
                <wp:effectExtent l="12700" t="13335" r="12700" b="12065"/>
                <wp:wrapNone/>
                <wp:docPr id="37" name="Прямоугольник 6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200" cy="147240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получить кредит)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72" path="m0,0l-2147483645,0l-2147483645,-2147483646l0,-2147483646xe" fillcolor="#d7e4bd" stroked="t" o:allowincell="f" style="position:absolute;margin-left:278.85pt;margin-top:19.9pt;width:247.85pt;height:115.9pt;mso-wrap-style:square;v-text-anchor:middle" wp14:anchorId="7D90B8D3">
                <v:fill o:detectmouseclick="t" type="solid" color2="#281b42"/>
                <v:stroke color="#4f81bd" weight="25560" joinstyle="round" endcap="flat"/>
                <v:textbox>
                  <w:txbxContent>
                    <w:p>
                      <w:pPr>
                        <w:pStyle w:val="NoSpacing"/>
                        <w:ind w:hanging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получить кредит)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br w:type="page"/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Расходная часть бюджета Пушкинского муниципального образования на 2024 год и на плановый период 2025 и 2026 годов сформирована исходя из объемов поступлений доходов в бюджет муниципального образования на прогнозируемый период.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соответствии с доходами сформирована расходная часть в 2024 году в сумме 16309,4 тыс. рублей, в 2025 году в сумме 16362,7 тыс. рублей (с учетом условно утверждаемых расходов), в 2026 году в сумме 18424,5 тыс. рублей (с учетом условно утверждаемых расходов).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Расходы на реализацию муниципальных программ Пушкинского муниципального образования запланированы: 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2024 год в объеме 7525 тыс. руб. или 46,1 % от общих расходов;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2025 год – 6937,0 тыс. руб. или 42,4% от общих расходов;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2026 год – 8078,0 тыс. руб. или 43,8 % от общих расходов.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Расходы на оплату труда с начислениями запланированы: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2024 год в объеме 5221,6 тыс. руб. или 32 % от общих расходов;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2025 год – 5422,8 тыс. руб. или 32 % от общих расходов;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2026 год – 5864,3 тыс. руб. или 32 % от общих расходов.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расходах на оплату труда предусмотрено: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2021 год на уровне, установленном постановлением Правительства Саратовской области от 4 июня 2020 года № 463-П «О повышении оплаты труда отдельных категорий работников государственных учреждений области»;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индексация с 1 октября 2024 года на 4,0 %, с 1 октября 2025 года на 4,0 %, с 1 октября 2026 года на 3,9% размеров денежного вознаграждения лицам, замещающим муниципальные должности.</w:t>
      </w:r>
    </w:p>
    <w:p>
      <w:pPr>
        <w:pStyle w:val="NoSpacing"/>
        <w:ind w:hanging="0"/>
        <w:jc w:val="center"/>
        <w:rPr>
          <w:b/>
          <w:color w:val="000000"/>
          <w:sz w:val="32"/>
          <w:szCs w:val="36"/>
        </w:rPr>
      </w:pPr>
      <w:r>
        <w:rPr>
          <w:b/>
        </w:rPr>
        <w:t xml:space="preserve">Расходы бюджета Пушкинского муниципального образования по разделам </w:t>
      </w:r>
    </w:p>
    <w:tbl>
      <w:tblPr>
        <w:tblStyle w:val="-6"/>
        <w:tblpPr w:vertAnchor="page" w:horzAnchor="margin" w:leftFromText="180" w:rightFromText="180" w:tblpX="0" w:tblpY="2918"/>
        <w:tblW w:w="9038" w:type="dxa"/>
        <w:jc w:val="left"/>
        <w:tblInd w:w="108" w:type="dxa"/>
        <w:shd w:fill="FEF4EC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2518"/>
        <w:gridCol w:w="1276"/>
        <w:gridCol w:w="1276"/>
        <w:gridCol w:w="1274"/>
        <w:gridCol w:w="1275"/>
      </w:tblGrid>
      <w:tr>
        <w:trPr>
          <w:trHeight w:val="22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Код раздела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 xml:space="preserve">2023 год </w:t>
            </w: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2024 год проект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2025 год проект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color="auto" w:fill="348DA5" w:themeFill="accent5" w:themeFillShade="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FFFFFF"/>
                <w:kern w:val="0"/>
                <w:sz w:val="28"/>
                <w:szCs w:val="28"/>
                <w:lang w:val="ru-RU" w:eastAsia="ru-RU" w:bidi="ar-SA"/>
              </w:rPr>
              <w:t>2026 год проект</w:t>
            </w:r>
          </w:p>
        </w:tc>
      </w:tr>
      <w:tr>
        <w:trPr>
          <w:trHeight w:val="22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0100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Общегосударственный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9654,2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8392,6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8695,8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9278,3</w:t>
            </w:r>
          </w:p>
        </w:tc>
      </w:tr>
      <w:tr>
        <w:trPr>
          <w:trHeight w:val="22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0400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7917,3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4350,0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4700,0</w:t>
            </w:r>
          </w:p>
        </w:tc>
      </w:tr>
      <w:tr>
        <w:trPr>
          <w:trHeight w:val="227" w:hRule="atLeast"/>
        </w:trPr>
        <w:tc>
          <w:tcPr>
            <w:tcW w:w="1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0500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4304,8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1366,0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1366,0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1366,0</w:t>
            </w:r>
          </w:p>
        </w:tc>
      </w:tr>
      <w:tr>
        <w:trPr>
          <w:trHeight w:val="22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0800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1815,6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1990,8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1990,8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1990,8</w:t>
            </w:r>
          </w:p>
        </w:tc>
      </w:tr>
      <w:tr>
        <w:trPr>
          <w:trHeight w:val="227" w:hRule="atLeast"/>
        </w:trPr>
        <w:tc>
          <w:tcPr>
            <w:tcW w:w="14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1000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207,6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EF4EC" w:themeFill="accent6" w:themeFillTint="1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212</w:t>
            </w:r>
          </w:p>
        </w:tc>
      </w:tr>
    </w:tbl>
    <w:p>
      <w:pPr>
        <w:pStyle w:val="Normal"/>
        <w:tabs>
          <w:tab w:val="clear" w:pos="708"/>
          <w:tab w:val="left" w:pos="3206" w:leader="none"/>
          <w:tab w:val="left" w:pos="8715" w:leader="none"/>
          <w:tab w:val="left" w:pos="9354" w:leader="none"/>
          <w:tab w:val="right" w:pos="10348" w:leader="none"/>
        </w:tabs>
        <w:rPr>
          <w:rFonts w:ascii="Times New Roman" w:hAnsi="Times New Roman" w:cs="Times New Roman"/>
          <w:sz w:val="28"/>
          <w:szCs w:val="28"/>
        </w:rPr>
      </w:pPr>
      <w:r/>
      <w:r>
        <w:rPr>
          <w:rFonts w:cs="Times New Roman" w:ascii="Times New Roman" w:hAnsi="Times New Roman"/>
          <w:sz w:val="28"/>
          <w:szCs w:val="28"/>
        </w:rPr>
        <w:tab/>
        <w:tab/>
        <w:tab/>
      </w:r>
    </w:p>
    <w:p>
      <w:pPr>
        <w:pStyle w:val="Normal"/>
        <w:tabs>
          <w:tab w:val="clear" w:pos="708"/>
          <w:tab w:val="left" w:pos="9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/>
        <w:drawing>
          <wp:inline distT="0" distB="0" distL="0" distR="0">
            <wp:extent cx="6399530" cy="4349750"/>
            <wp:effectExtent l="0" t="0" r="0" b="0"/>
            <wp:docPr id="39" name="Диаграмма 11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Структура расходов бюджета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Пушкинского 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/>
        <w:drawing>
          <wp:inline distT="0" distB="0" distL="0" distR="0">
            <wp:extent cx="5581650" cy="2528570"/>
            <wp:effectExtent l="0" t="0" r="0" b="0"/>
            <wp:docPr id="40" name="Диаграмма 12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</w:p>
    <w:p>
      <w:pPr>
        <w:pStyle w:val="Normal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/>
        <w:drawing>
          <wp:inline distT="0" distB="0" distL="0" distR="0">
            <wp:extent cx="5534025" cy="2743200"/>
            <wp:effectExtent l="0" t="0" r="0" b="0"/>
            <wp:docPr id="41" name="Диаграмма 13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Normal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/>
        <w:drawing>
          <wp:inline distT="0" distB="0" distL="0" distR="0">
            <wp:extent cx="5518150" cy="2743200"/>
            <wp:effectExtent l="0" t="0" r="0" b="0"/>
            <wp:docPr id="42" name="Диаграмма 17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Normal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Сведения о планируемых расходах бюджета муниципального образования на реализацию муниципальных программ</w:t>
      </w:r>
    </w:p>
    <w:tbl>
      <w:tblPr>
        <w:tblStyle w:val="-4"/>
        <w:tblpPr w:vertAnchor="page" w:horzAnchor="page" w:leftFromText="180" w:rightFromText="180" w:tblpX="1005" w:tblpY="1954"/>
        <w:tblW w:w="1063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6"/>
        <w:gridCol w:w="1418"/>
        <w:gridCol w:w="1017"/>
        <w:gridCol w:w="992"/>
        <w:gridCol w:w="992"/>
        <w:gridCol w:w="1136"/>
      </w:tblGrid>
      <w:tr>
        <w:trPr>
          <w:trHeight w:val="40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6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5F497A"/>
                <w:kern w:val="0"/>
                <w:sz w:val="18"/>
                <w:szCs w:val="18"/>
                <w:lang w:val="ru-RU" w:eastAsia="ru-RU" w:bidi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5F497A"/>
                <w:kern w:val="0"/>
                <w:sz w:val="18"/>
                <w:szCs w:val="18"/>
                <w:lang w:val="ru-RU" w:eastAsia="ru-RU" w:bidi="ar-SA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5F497A"/>
                <w:kern w:val="0"/>
                <w:sz w:val="18"/>
                <w:szCs w:val="18"/>
                <w:lang w:val="ru-RU" w:eastAsia="ru-RU" w:bidi="ar-SA"/>
              </w:rPr>
              <w:t>оценка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(тыс.руб.)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5F497A"/>
                <w:kern w:val="0"/>
                <w:sz w:val="18"/>
                <w:szCs w:val="18"/>
                <w:lang w:val="ru-RU" w:eastAsia="ru-RU" w:bidi="ar-SA"/>
              </w:rPr>
              <w:t>прогноз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5F497A"/>
                <w:kern w:val="0"/>
                <w:sz w:val="18"/>
                <w:szCs w:val="18"/>
                <w:lang w:val="ru-RU" w:eastAsia="ru-RU" w:bidi="ar-SA"/>
              </w:rPr>
              <w:t>(тыс.руб.)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5F497A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2023 год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2024год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2025 год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2026год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 на 2023-2025 годы"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31 0 00 00000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77,6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85,0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90,0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90,0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31 0 01 00000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90,0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90,0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Муниципальная программа «Противодействие коррупции в Пушкинском муниципальном образовании Советского муниципального района Саратовской области на 2023-2025 годы"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33 0 00 00000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33 0 01 00000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Муниципальная программа "Улучшение условий и охраны труда в администрации Пушкинского муниципального образования на 2023-2025 годы"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34 0 00 00000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34 0 01 00000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Муниципальная программа "Развитие муниципальной службы в администрации Пушкинского муниципального образования на 2023-2025 годы"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35 0 00 00000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1764,7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1730,0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1787,0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1928,0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35 0 01 00000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1764,7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1787,0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1928,0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Муниципальная программа "Информатизация в администрации Пушкинского муниципального образования на 2023-2025 годы"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36 0 00 00000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82,3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170,0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220,0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220,0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36 0 01 00000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220,0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220,0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2023-2025 годы"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37 0 00 00000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490,8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37 0 01 00000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Муниципальная программа "О повышении безопасности дорожного движения в Пушкинском муниципальном образовании на 2023-2025 годы"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38 0 00 00000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6754,7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4150,0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3450,0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4450,0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38 0 01 00000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6754,7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3450,0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4450,0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 на 2023-2025 годы"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39 0 00 00000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2348,7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39 0 01 00000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2348,7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Муниципальная программа "Обеспечение первичных мер пожарной безопасности Пушкинского муниципального образования на 2023-2025 годы"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40 0 00 00000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7,5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10,0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10,0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40 0 01 00000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10,0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Муниципальная программа "Благоустройство территории Пушкинского муниципального образования на 2023-2025 годы"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41 0 00 00000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1864,9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1170,0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1170,0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  <w:shd w:color="auto" w:fill="DFD8E8" w:themeFill="accent4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1170,0</w:t>
            </w:r>
          </w:p>
        </w:tc>
      </w:tr>
      <w:tr>
        <w:trPr>
          <w:trHeight w:val="20" w:hRule="atLeast"/>
        </w:trPr>
        <w:tc>
          <w:tcPr>
            <w:tcW w:w="507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F497A"/>
                <w:kern w:val="0"/>
                <w:sz w:val="18"/>
                <w:szCs w:val="18"/>
                <w:lang w:val="ru-RU" w:eastAsia="ru-RU" w:bidi="ar-SA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41 0 01 00000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1864,9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1170,0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5F497A"/>
                <w:kern w:val="0"/>
                <w:sz w:val="18"/>
                <w:szCs w:val="18"/>
                <w:lang w:val="ru-RU" w:eastAsia="ru-RU" w:bidi="ar-SA"/>
              </w:rPr>
              <w:t>1170,0</w:t>
            </w:r>
          </w:p>
        </w:tc>
      </w:tr>
    </w:tbl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57150" distL="0" distR="46990" simplePos="0" locked="0" layoutInCell="0" allowOverlap="1" relativeHeight="49" wp14:anchorId="4B033D4A">
                <wp:simplePos x="0" y="0"/>
                <wp:positionH relativeFrom="column">
                  <wp:posOffset>-27940</wp:posOffset>
                </wp:positionH>
                <wp:positionV relativeFrom="paragraph">
                  <wp:posOffset>114300</wp:posOffset>
                </wp:positionV>
                <wp:extent cx="6582410" cy="1314450"/>
                <wp:effectExtent l="6350" t="6350" r="19050" b="31750"/>
                <wp:wrapNone/>
                <wp:docPr id="43" name="Rectangle 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240" cy="1314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«Повышение безопасности дорожного движения в Пушкинском муниципальном образовании»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8" path="m0,0l-2147483645,0l-2147483645,-2147483646l0,-2147483646xe" fillcolor="#b7dee8" stroked="t" o:allowincell="f" style="position:absolute;margin-left:-2.2pt;margin-top:9pt;width:518.25pt;height:103.45pt;mso-wrap-style:square;v-text-anchor:middle" wp14:anchorId="4B033D4A">
                <v:fill o:detectmouseclick="t" color2="#f4f4f4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«Повышение безопасности дорожного движения в Пушкинском муниципальном образовании»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Финансирование муниципальной программы: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(тыс. рублей)</w:t>
      </w:r>
    </w:p>
    <w:tbl>
      <w:tblPr>
        <w:tblStyle w:val="ac"/>
        <w:tblW w:w="1006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1559"/>
        <w:gridCol w:w="1276"/>
        <w:gridCol w:w="1276"/>
        <w:gridCol w:w="1593"/>
      </w:tblGrid>
      <w:tr>
        <w:trPr/>
        <w:tc>
          <w:tcPr>
            <w:tcW w:w="4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2023год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2024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2025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2026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</w:tr>
      <w:tr>
        <w:trPr/>
        <w:tc>
          <w:tcPr>
            <w:tcW w:w="43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43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Затраты на реализацию программы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ar-SA"/>
              </w:rPr>
              <w:t>6754,7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4150,0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3450,0</w:t>
            </w:r>
          </w:p>
        </w:tc>
        <w:tc>
          <w:tcPr>
            <w:tcW w:w="15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4450,0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Цель муниципальной программы: сокращение количества лиц, пострадавших в результате дорожно-транспортных происшествий.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Задачи Программы: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снижение рисков возникновения дорожно-транспортных происшествий по причине человеческого фактора;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повышение правового сознания участников дорожного движения и формирования у них стереотипов безопасного поведения на дорогах;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снижение рисков возникновения дорожно-транспортных происшествий, происходящих по техническим причинам;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совершенствования систем организации, управления и контроля дорожного движения.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В результате реализации Программы предусматривается содержание и ремонт автомобильных дорог общего пользования местного значения в границах Пушкинского муниципального образования.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mc:AlternateContent>
          <mc:Choice Requires="wps">
            <w:drawing>
              <wp:anchor behindDoc="0" distT="0" distB="50800" distL="0" distR="46990" simplePos="0" locked="0" layoutInCell="0" allowOverlap="1" relativeHeight="43" wp14:anchorId="4E8FCE8C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6582410" cy="1263650"/>
                <wp:effectExtent l="6350" t="6350" r="19050" b="31750"/>
                <wp:wrapNone/>
                <wp:docPr id="4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240" cy="1263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b7dee8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3cddd"/>
                          </a:solidFill>
                          <a:miter/>
                        </a:ln>
                        <a:effectLst>
                          <a:outerShdw algn="ctr" dir="3825519" dist="28496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Устойчивое развитие сельских территорий Пушкинского  муниципального образования Советского муниципального района Саратовской области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#b7dee8" stroked="t" o:allowincell="f" style="position:absolute;margin-left:-0.75pt;margin-top:1.45pt;width:518.25pt;height:99.45pt;mso-wrap-style:square;v-text-anchor:middle" wp14:anchorId="4E8FCE8C">
                <v:fill o:detectmouseclick="t" color2="#f4f4f4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Устойчивое развитие сельских территорий Пушкинского  муниципального образования Советского муниципального района Саратовской области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975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1558"/>
        <w:gridCol w:w="1276"/>
        <w:gridCol w:w="1277"/>
        <w:gridCol w:w="1282"/>
      </w:tblGrid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2024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2025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2026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Затраты на реализацию программы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2348,7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18"/>
                <w:lang w:val="ru-RU" w:eastAsia="ru-RU" w:bidi="ar-SA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Цель программы: создание комфортных условий жизнедеятельности в сельской местности.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Основные задачи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развитие водоснабжения в сельской местности;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удовлетворение потребностей сельского населения, в том числе молодых семей и молодых специалистов, в благоустроенном жилье.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Ожидаемые конечные результаты реализации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Реализация мероприятий Программы за 2023 – 2025 годы позволит обеспечить: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ремонт и реконструкция водопровода;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уровня обеспеченности сельского населения водопроводной питьевой водой до 80 %.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13335" distB="23495" distL="12065" distR="15875" simplePos="0" locked="0" layoutInCell="0" allowOverlap="1" relativeHeight="37" wp14:anchorId="0B523F63">
                <wp:simplePos x="0" y="0"/>
                <wp:positionH relativeFrom="column">
                  <wp:posOffset>31115</wp:posOffset>
                </wp:positionH>
                <wp:positionV relativeFrom="paragraph">
                  <wp:posOffset>89535</wp:posOffset>
                </wp:positionV>
                <wp:extent cx="6582410" cy="1382395"/>
                <wp:effectExtent l="6350" t="6985" r="19050" b="31115"/>
                <wp:wrapNone/>
                <wp:docPr id="4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240" cy="138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b7dee8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3cddd"/>
                          </a:solidFill>
                          <a:miter/>
                        </a:ln>
                        <a:effectLst>
                          <a:outerShdw algn="ctr" dir="3825519" dist="28496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Улучшение условий охраны труда в администрации Пушкинского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#b7dee8" stroked="t" o:allowincell="f" style="position:absolute;margin-left:2.45pt;margin-top:7.05pt;width:518.25pt;height:108.8pt;mso-wrap-style:square;v-text-anchor:middle" wp14:anchorId="0B523F63">
                <v:fill o:detectmouseclick="t" color2="#f4f4f4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Улучшение условий охраны труда в администрации Пушкинского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975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1558"/>
        <w:gridCol w:w="1276"/>
        <w:gridCol w:w="1277"/>
        <w:gridCol w:w="1282"/>
      </w:tblGrid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2024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2025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2026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Затраты на реализацию программы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2,0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5,0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5,0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Целями Программы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реализация государственной политики в сфере охраны труда;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выполнение мероприятий по приведению условий труда в соответствие с государственными нормативными требованиями охраны труда, а также мероприятий по улучшению условий труда;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эффективная оценка условий труда на рабочих местах.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Основные задачи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выявление вредных и (или) опасных производственных факторов;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снижение производственного травматизма и профессиональной заболеваемости;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создание условий, обеспечивающих сохранение жизни и здоровья работников в процессе трудовой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обеспечение конституционных прав и гарантий работников на здоровые и безопасные условия труда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Ожидаемые конечные  результаты Программы: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снижение удельного веса работников, занятых в условиях, не отвечающих санитарно-гигиеническим требованиям;</w:t>
      </w:r>
    </w:p>
    <w:p>
      <w:pPr>
        <w:pStyle w:val="Normal"/>
        <w:spacing w:lineRule="auto" w:line="240" w:before="0" w:after="0"/>
        <w:ind w:left="708" w:hanging="14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снижение уровня травматизма на производстве;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уменьшение прямых и косвенных потерь от несчастных случаев на производстве;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снижение показателя профессиональной заболеваемости;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социальной защищённости и удовлетворённости работников условиями труда;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совершенствование системы государственного управления охраной труда в районе;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уровня знаний по охране труда работников организаций.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8255" distB="28575" distL="6350" distR="12065" simplePos="0" locked="0" layoutInCell="0" allowOverlap="1" relativeHeight="35" wp14:anchorId="2973A6BD">
                <wp:simplePos x="0" y="0"/>
                <wp:positionH relativeFrom="column">
                  <wp:posOffset>6350</wp:posOffset>
                </wp:positionH>
                <wp:positionV relativeFrom="paragraph">
                  <wp:posOffset>-1270</wp:posOffset>
                </wp:positionV>
                <wp:extent cx="6582410" cy="1382395"/>
                <wp:effectExtent l="6350" t="6985" r="19050" b="31115"/>
                <wp:wrapNone/>
                <wp:docPr id="49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240" cy="138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b7dee8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3cddd"/>
                          </a:solidFill>
                          <a:miter/>
                        </a:ln>
                        <a:effectLst>
                          <a:outerShdw algn="ctr" dir="3825519" dist="28496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Информатизация администрации Пушкинского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#b7dee8" stroked="t" o:allowincell="f" style="position:absolute;margin-left:0.5pt;margin-top:-0.1pt;width:518.25pt;height:108.8pt;mso-wrap-style:square;v-text-anchor:middle" wp14:anchorId="2973A6BD">
                <v:fill o:detectmouseclick="t" color2="#f4f4f4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Информатизация администрации Пушкинского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975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1558"/>
        <w:gridCol w:w="1276"/>
        <w:gridCol w:w="1277"/>
        <w:gridCol w:w="1282"/>
      </w:tblGrid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2024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2025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2026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Затраты на реализацию программы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82,3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170,0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220,0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220,0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Цель Программы: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Обеспечение эффективного управления информационными ресурсами администрации Пушкинского муниципального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Задачи Программы: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совершенствование информационно-технической инфраструктуры администрации Пушкинского муниципального образования; 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квалификации муниципальных служащих в области использования информационных технологий.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Ожидаемые результаты реализации Программы: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внедрение и использование информационных технологий, современной компьютерной техники и лицензионного программного обеспечения в администрации Пушкинского муниципального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эффективности муниципального управления за счет более качественного использования компьютерной техники;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исполнительской дисциплины, производительности и эффективности труда работников администрации Пушкинского муниципального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65405" distL="0" distR="46990" simplePos="0" locked="0" layoutInCell="0" allowOverlap="1" relativeHeight="33" wp14:anchorId="5B65E447">
                <wp:simplePos x="0" y="0"/>
                <wp:positionH relativeFrom="column">
                  <wp:posOffset>1270</wp:posOffset>
                </wp:positionH>
                <wp:positionV relativeFrom="paragraph">
                  <wp:posOffset>-44450</wp:posOffset>
                </wp:positionV>
                <wp:extent cx="6582410" cy="1382395"/>
                <wp:effectExtent l="6350" t="6985" r="19050" b="31115"/>
                <wp:wrapNone/>
                <wp:docPr id="51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240" cy="138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b7dee8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3cddd"/>
                          </a:solidFill>
                          <a:miter/>
                        </a:ln>
                        <a:effectLst>
                          <a:outerShdw algn="ctr" dir="3825519" dist="28496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Развитие муниципальной службы в администрации Пушкинского муниципального образования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fillcolor="#b7dee8" stroked="t" o:allowincell="f" style="position:absolute;margin-left:0.1pt;margin-top:-3.5pt;width:518.25pt;height:108.8pt;mso-wrap-style:square;v-text-anchor:middle" wp14:anchorId="5B65E447">
                <v:fill o:detectmouseclick="t" color2="#f4f4f4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Развитие муниципальной службы в администрации Пушкинского муниципального образования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975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1558"/>
        <w:gridCol w:w="1276"/>
        <w:gridCol w:w="1277"/>
        <w:gridCol w:w="1282"/>
      </w:tblGrid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2024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2025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2026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Затраты на реализацию программы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1764,7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1730,0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1787,0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1928,0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Цель Программы: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создание условий для развития муниципальной службы в Пушкинском муниципальном образовании;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развитие профессиональной служебной деятельности граждан на должностях муниципальной службы по решению вопросов местного значения, на основе повышения компетенции и профессионализма муниципальных служащих;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создание эффективной системы подготовки, переподготовки и повышения квалификации кадров для работы в администрации Пушкинского муниципального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Задачи Программы: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исключение неэффективных механизмов решения вопросов местного значения;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совершенствование системы управления кадровыми процессами в организации муниципальной службы;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эффективности и результативности муниципальной службы;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создание системы информирования граждан (муниципальных служащих) о формировании кадрового резерва и его профессиональной реализации;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развитие системы профессионального образования муниципальных служащих,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оценка профессиональной служебной деятельности муниципальных служащих посредством проведения аттестации;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формирование кадрового резерва для замещения вакантных должностей муниципальной службы в администрации Пушкинского муниципального образования;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формирование единого реестра должностей муниципальных служащих.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  <w:t>Ожидаемые конечные результаты реализации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формирование кадрового резерва для замещения вакантных должностей муниципальной службы в администрации Пушкинского муниципального образования, оптимизация численности муниципальных служащих;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занесение информации о муниципальных служащих в реестр муниципальных служащих;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увеличение процента молодых специалистов;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создание условий для гарантированного повышения профессионального уровня муниципальных служащих;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проведение мероприятий по повышению квалификации муниципальных служащих;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высокие показатели эффективности работы органов муниципального образования (показатели социально-экономического развития муниципального образования, участие в конкурсах);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оснащение рабочих мест муниципальных служащих в соответствии с современными техническими требованиями и требованиями действующего законодательства об информатизации и защите информации.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65405" distL="0" distR="46990" simplePos="0" locked="0" layoutInCell="0" allowOverlap="1" relativeHeight="31" wp14:anchorId="07B7C3B7">
                <wp:simplePos x="0" y="0"/>
                <wp:positionH relativeFrom="column">
                  <wp:posOffset>34925</wp:posOffset>
                </wp:positionH>
                <wp:positionV relativeFrom="paragraph">
                  <wp:posOffset>93345</wp:posOffset>
                </wp:positionV>
                <wp:extent cx="6582410" cy="1382395"/>
                <wp:effectExtent l="6350" t="6985" r="19050" b="31115"/>
                <wp:wrapNone/>
                <wp:docPr id="53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240" cy="138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b7dee8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3cddd"/>
                          </a:solidFill>
                          <a:miter/>
                        </a:ln>
                        <a:effectLst>
                          <a:outerShdw algn="ctr" dir="3825519" dist="28496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Энергосбережение и повышение энергетической эффективности в Пушкинском муниципальном образовании на период с 2023 до 2025 год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fillcolor="#b7dee8" stroked="t" o:allowincell="f" style="position:absolute;margin-left:2.75pt;margin-top:7.35pt;width:518.25pt;height:108.8pt;mso-wrap-style:square;v-text-anchor:middle" wp14:anchorId="07B7C3B7">
                <v:fill o:detectmouseclick="t" color2="#f4f4f4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Энергосбережение и повышение энергетической эффективности в Пушкинском муниципальном образовании на период с 2023 до 2025 год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975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1558"/>
        <w:gridCol w:w="1276"/>
        <w:gridCol w:w="1277"/>
        <w:gridCol w:w="1282"/>
      </w:tblGrid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2024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2025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2026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Затраты на реализацию программы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490,8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100,0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100,0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8"/>
        </w:rPr>
        <w:t>Цели и задачи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стимулирование энергосбережения и повышение энергетической эффективности;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внедрение энергосберегающих технологий с целью  экономного использования энергоресурсов;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снижение удельной энергоемкости за счет создания и внедрения передовых энергоэффективных технологий и оборудования;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уменьшение негативного воздействия на окружающую среду.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8"/>
        </w:rPr>
        <w:t xml:space="preserve">Ожидаемые конечные результаты реализации программы: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энергетической эффективности путем оптимизации использования топливно-энергетических ресурсов;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рациональное потребление энергоресурсов;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перевод экономики Пушкинского муниципального образования на энергоэффективный путь развития за счет создания и внедрения новейших технологий и оборудования;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создание благоприятных условий проживания населения Советского муниципального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6350" distB="20955" distL="11430" distR="16510" simplePos="0" locked="0" layoutInCell="0" allowOverlap="1" relativeHeight="29" wp14:anchorId="2766C69B">
                <wp:simplePos x="0" y="0"/>
                <wp:positionH relativeFrom="column">
                  <wp:posOffset>1905</wp:posOffset>
                </wp:positionH>
                <wp:positionV relativeFrom="paragraph">
                  <wp:posOffset>25400</wp:posOffset>
                </wp:positionV>
                <wp:extent cx="6582410" cy="1382395"/>
                <wp:effectExtent l="6350" t="6985" r="19050" b="31115"/>
                <wp:wrapNone/>
                <wp:docPr id="55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240" cy="138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b7dee8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3cddd"/>
                          </a:solidFill>
                          <a:miter/>
                        </a:ln>
                        <a:effectLst>
                          <a:outerShdw algn="ctr" dir="3825519" dist="28496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Благоустройство территории Пушкинского муниципального образования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path="m0,0l-2147483645,0l-2147483645,-2147483646l0,-2147483646xe" fillcolor="#b7dee8" stroked="t" o:allowincell="f" style="position:absolute;margin-left:0.15pt;margin-top:2pt;width:518.25pt;height:108.8pt;mso-wrap-style:square;v-text-anchor:middle" wp14:anchorId="2766C69B">
                <v:fill o:detectmouseclick="t" color2="#f4f4f4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Благоустройство территории Пушкинского муниципального образования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975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1558"/>
        <w:gridCol w:w="1276"/>
        <w:gridCol w:w="1277"/>
        <w:gridCol w:w="1282"/>
      </w:tblGrid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2024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2025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2026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Затраты на реализацию программы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1864,9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1170,0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1170,0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1170,0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Цели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совершенствование системы комплексного благоустройства Пушкинского муниципального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осуществление мероприятий по поддержанию порядка, архитектурно-художественного оформления и санитарного состояния на территории муниципального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создание комфортных условий для деятельности и отдыха жителей посёлка.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Задачи 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установление единого порядка содержания территорий;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усиление контроля за использованием, охраной и благоустройством территории Пушкинского муниципального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Ожидаемые конечные результаты реализации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определение перспективы улучшения благоустройства муниципального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создание условий для работы и отдыха жителей поселения;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улучшение состояния территории муниципального образования;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привитие жителям муниципального образования любви  и уважения к своему поселку, к соблюдению чистоты и  порядка на территории муниципального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10795" distB="26035" distL="13970" distR="13970" simplePos="0" locked="0" layoutInCell="0" allowOverlap="1" relativeHeight="27" wp14:anchorId="584528AC">
                <wp:simplePos x="0" y="0"/>
                <wp:positionH relativeFrom="column">
                  <wp:posOffset>-24130</wp:posOffset>
                </wp:positionH>
                <wp:positionV relativeFrom="paragraph">
                  <wp:posOffset>96520</wp:posOffset>
                </wp:positionV>
                <wp:extent cx="6706235" cy="1382395"/>
                <wp:effectExtent l="6985" t="6985" r="18415" b="31115"/>
                <wp:wrapNone/>
                <wp:docPr id="57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080" cy="138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b7dee8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3cddd"/>
                          </a:solidFill>
                          <a:miter/>
                        </a:ln>
                        <a:effectLst>
                          <a:outerShdw algn="ctr" dir="3825519" dist="28496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ind w:hanging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«Обеспечение первичных мер пожарной безопасности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Пушкинского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fillcolor="#b7dee8" stroked="t" o:allowincell="f" style="position:absolute;margin-left:-1.9pt;margin-top:7.6pt;width:528pt;height:108.8pt;mso-wrap-style:square;v-text-anchor:middle" wp14:anchorId="584528AC">
                <v:fill o:detectmouseclick="t" color2="#f4f4f4"/>
                <v:stroke color="#93cddd" weight="12600" joinstyle="miter" endcap="flat"/>
                <v:shadow on="t" obscured="f" color="#215968"/>
                <v:textbox>
                  <w:txbxContent>
                    <w:p>
                      <w:pPr>
                        <w:pStyle w:val="NoSpacing"/>
                        <w:ind w:hanging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«Обеспечение первичных мер пожарной безопасности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Пушкинского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975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1558"/>
        <w:gridCol w:w="1276"/>
        <w:gridCol w:w="1277"/>
        <w:gridCol w:w="1282"/>
      </w:tblGrid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оценка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2024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2025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2026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прогноз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Затраты на реализацию программы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,5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Цели и задачи 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оптимизация системы защиты жизни и здоровья населения муниципального образования 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повышение эффективности проводимой противопожарной пропаганды с населением  муниципального образования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обеспечение необходимых условий для реализации полномочия по обеспечению первичных мер пожарной безопасности.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Ожидаемые конечные результаты реализации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относительное сокращение материального ущерба от пожаров и чрезвычайных ситуаций.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pict>
          <v:shape id="shape_0" fillcolor="#1f497d" stroked="t" o:allowincell="f" style="position:absolute;margin-left:13.3pt;margin-top:-6.9pt;width:474.85pt;height:53.8pt;mso-wrap-style:none;v-text-anchor:middle" type="_x0000_t136">
            <v:path textpathok="t"/>
            <v:textpath on="t" fitshape="t" string="Сведения о планируемых&#10;объемах муниципального долга" trim="t" style="font-family:&quot;Arial Black&quot;;font-size:32pt"/>
            <v:fill o:detectmouseclick="t" type="solid" color2="#e0b682"/>
            <v:stroke color="black" joinstyle="round" endcap="flat"/>
            <w10:wrap type="square" side="left"/>
          </v:shape>
        </w:pic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Основными мероприятиями долговой политики Пушкинского муниципального образования являются: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осуществление мониторинга соответствия параметров муниципального долга Пушкинского муниципального образования ограничениями, установленным Бюджетным кодексом Российской Федерации;</w:t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317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переход в 202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4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году на бездефицитный бюджет: бюджет Пушкинского муниципального образования сбалансированный.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Источники финансирования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дефицита бюджета Пушкинского муниципального образования</w:t>
      </w:r>
    </w:p>
    <w:p>
      <w:pPr>
        <w:pStyle w:val="Normal"/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>
      <w:pPr>
        <w:pStyle w:val="Normal"/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Расходы бюджета муниципального образования на 2024 год</w:t>
      </w:r>
      <w:r>
        <w:rPr/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и на плановый период 2025 и 2026 годов обеспечиваются плановыми доходами, бюджет муниципального образования сбалансированный.</w:t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pict>
          <v:shape id="shape_0" fillcolor="#1f497d" stroked="t" o:allowincell="f" style="position:absolute;margin-left:98.3pt;margin-top:10.15pt;width:329.15pt;height:22.9pt;mso-wrap-style:none;v-text-anchor:middle" type="_x0000_t136">
            <v:path textpathok="t"/>
            <v:textpath on="t" fitshape="t" string="Контактная информация " trim="t" style="font-family:&quot;Arial Black&quot;;font-size:32pt"/>
            <v:fill o:detectmouseclick="t" type="solid" color2="#e0b682"/>
            <v:stroke color="black" joinstyle="round" endcap="flat"/>
            <w10:wrap type="square" side="left"/>
          </v:shape>
        </w:pict>
      </w:r>
    </w:p>
    <w:p>
      <w:pPr>
        <w:pStyle w:val="Normal"/>
        <w:tabs>
          <w:tab w:val="clear" w:pos="708"/>
          <w:tab w:val="left" w:pos="10348" w:leader="none"/>
        </w:tabs>
        <w:spacing w:before="0" w:after="0"/>
        <w:ind w:right="-142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en-US"/>
        </w:rPr>
        <mc:AlternateContent>
          <mc:Choice Requires="wps">
            <w:drawing>
              <wp:anchor behindDoc="0" distT="0" distB="14605" distL="0" distR="13335" simplePos="0" locked="0" layoutInCell="0" allowOverlap="1" relativeHeight="41" wp14:anchorId="67F2529E">
                <wp:simplePos x="0" y="0"/>
                <wp:positionH relativeFrom="column">
                  <wp:posOffset>617855</wp:posOffset>
                </wp:positionH>
                <wp:positionV relativeFrom="paragraph">
                  <wp:posOffset>118745</wp:posOffset>
                </wp:positionV>
                <wp:extent cx="5263515" cy="3585845"/>
                <wp:effectExtent l="6985" t="6985" r="5715" b="5715"/>
                <wp:wrapNone/>
                <wp:docPr id="6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60" cy="358596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Пушкинское муниципальное образование 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Советского муниципального района  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Саратовской области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Пушкинского муниципального образования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Шонина Ирина Владимировна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Врио главы администрации</w:t>
                            </w: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Пушкинского муниципального образования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Потапова Наталья Ивановна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Телефон – 8(84566) 5-17-13;  8(84566) 5-17-01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E-mail: puschkino.adm@yandex.ru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Адрес: 413205 Саратовская область, Советский район, р.п. Пушкино, ул. 60 лет Октября, 6а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График работы: с 08.00 до 17.00 (обед с 12.00 до 13.00)</w:t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>
                                <w:rFonts w:ascii="Calibri" w:hAnsi="Calibri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#f4f4f4" stroked="t" o:allowincell="f" style="position:absolute;margin-left:48.65pt;margin-top:9.35pt;width:414.4pt;height:282.3pt;mso-wrap-style:square;v-text-anchor:middle" wp14:anchorId="67F2529E">
                <v:fill o:detectmouseclick="t" type="solid" color2="#0b0b0b"/>
                <v:stroke color="#4bacc6" weight="12600" dashstyle="dash" joinstyle="miter" endcap="flat"/>
                <v:textbox>
                  <w:txbxContent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Пушкинское муниципальное образование 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Советского муниципального района  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Саратовской области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Пушкинского муниципального образования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Шонина Ирина Владимировна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Врио главы администрации</w:t>
                      </w:r>
                      <w:r>
                        <w:rPr/>
                        <w:t xml:space="preserve"> 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Пушкинского муниципального образования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Потапова Наталья Ивановна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Телефон – 8(84566) 5-17-13;  8(84566) 5-17-01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E-mail: puschkino.adm@yandex.ru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Адрес: 413205 Саратовская область, Советский район, р.п. Пушкино, ул. 60 лет Октября, 6а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График работы: с 08.00 до 17.00 (обед с 12.00 до 13.00)</w:t>
                      </w:r>
                    </w:p>
                    <w:p>
                      <w:pPr>
                        <w:pStyle w:val="Style25"/>
                        <w:spacing w:before="0" w:after="200"/>
                        <w:rPr>
                          <w:rFonts w:ascii="Calibri" w:hAnsi="Calibri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Информационный ресурс «Бюджет для граждан» подготовлен на основании проекта решения Совета депутатов Пушкинского муниципального образования «О бюджете Пушкинского муниципального образования на 2024 год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 на плановый период 2025 и 2026 годов»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ПМО -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https://pushkinskoe-r64.gosweb.gosuslugi.ru</w:t>
      </w:r>
    </w:p>
    <w:p>
      <w:pPr>
        <w:pStyle w:val="Normal"/>
        <w:tabs>
          <w:tab w:val="clear" w:pos="708"/>
          <w:tab w:val="left" w:pos="2880" w:leader="none"/>
        </w:tabs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18"/>
      <w:footerReference w:type="first" r:id="rId19"/>
      <w:type w:val="nextPage"/>
      <w:pgSz w:w="11906" w:h="16838"/>
      <w:pgMar w:left="992" w:right="566" w:gutter="0" w:header="0" w:top="567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3226502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21133755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79322b"/>
    <w:pPr>
      <w:keepNext w:val="true"/>
      <w:spacing w:lineRule="auto" w:line="360" w:before="0" w:after="120"/>
      <w:ind w:firstLine="709"/>
      <w:jc w:val="center"/>
      <w:outlineLvl w:val="0"/>
    </w:pPr>
    <w:rPr>
      <w:rFonts w:ascii="Calibri" w:hAnsi="Calibri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-converted-space" w:customStyle="1">
    <w:name w:val="apple-converted-space"/>
    <w:basedOn w:val="DefaultParagraphFont"/>
    <w:qFormat/>
    <w:rsid w:val="00fb4363"/>
    <w:rPr/>
  </w:style>
  <w:style w:type="character" w:styleId="5" w:customStyle="1">
    <w:name w:val="Заголовок №5"/>
    <w:qFormat/>
    <w:rsid w:val="00d266a4"/>
    <w:rPr>
      <w:rFonts w:ascii="Times New Roman" w:hAnsi="Times New Roman" w:cs="Times New Roman"/>
      <w:b/>
      <w:sz w:val="39"/>
      <w:u w:val="non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fb074f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6670d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6670d2"/>
    <w:rPr/>
  </w:style>
  <w:style w:type="character" w:styleId="11" w:customStyle="1">
    <w:name w:val="Заголовок 1 Знак"/>
    <w:basedOn w:val="DefaultParagraphFont"/>
    <w:uiPriority w:val="9"/>
    <w:qFormat/>
    <w:rsid w:val="0079322b"/>
    <w:rPr>
      <w:rFonts w:ascii="Calibri" w:hAnsi="Calibri" w:eastAsia="Times New Roman" w:cs="Times New Roman"/>
      <w:b/>
      <w:bCs/>
      <w:kern w:val="2"/>
      <w:sz w:val="32"/>
      <w:szCs w:val="32"/>
    </w:rPr>
  </w:style>
  <w:style w:type="character" w:styleId="Strong">
    <w:name w:val="Strong"/>
    <w:qFormat/>
    <w:rsid w:val="0079322b"/>
    <w:rPr>
      <w:b/>
      <w:bCs/>
    </w:rPr>
  </w:style>
  <w:style w:type="character" w:styleId="Style16" w:customStyle="1">
    <w:name w:val="Основной текст Знак"/>
    <w:basedOn w:val="DefaultParagraphFont"/>
    <w:qFormat/>
    <w:rsid w:val="00d90f47"/>
    <w:rPr>
      <w:rFonts w:ascii="Times New Roman" w:hAnsi="Times New Roman" w:eastAsia="Times New Roman" w:cs="Calibri"/>
      <w:sz w:val="28"/>
      <w:szCs w:val="20"/>
      <w:lang w:eastAsia="ar-SA"/>
    </w:rPr>
  </w:style>
  <w:style w:type="character" w:styleId="S1" w:customStyle="1">
    <w:name w:val="s1"/>
    <w:basedOn w:val="DefaultParagraphFont"/>
    <w:qFormat/>
    <w:rsid w:val="003e3b82"/>
    <w:rPr/>
  </w:style>
  <w:style w:type="character" w:styleId="S2" w:customStyle="1">
    <w:name w:val="s2"/>
    <w:basedOn w:val="DefaultParagraphFont"/>
    <w:qFormat/>
    <w:rsid w:val="003e3b8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6"/>
    <w:rsid w:val="00d90f47"/>
    <w:pPr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8"/>
      <w:szCs w:val="20"/>
      <w:lang w:eastAsia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b4363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fb43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51" w:customStyle="1">
    <w:name w:val="Заголовок №51"/>
    <w:basedOn w:val="Normal"/>
    <w:qFormat/>
    <w:rsid w:val="00d266a4"/>
    <w:pPr>
      <w:widowControl w:val="false"/>
      <w:shd w:val="clear" w:color="auto" w:fill="FFFFFF"/>
      <w:spacing w:lineRule="atLeast" w:line="240" w:before="0" w:after="960"/>
      <w:jc w:val="center"/>
      <w:outlineLvl w:val="4"/>
    </w:pPr>
    <w:rPr>
      <w:rFonts w:ascii="Times New Roman" w:hAnsi="Times New Roman" w:eastAsia="Times New Roman" w:cs="Times New Roman"/>
      <w:b/>
      <w:sz w:val="39"/>
      <w:szCs w:val="24"/>
    </w:rPr>
  </w:style>
  <w:style w:type="paragraph" w:styleId="ListParagraph">
    <w:name w:val="List Paragraph"/>
    <w:basedOn w:val="Normal"/>
    <w:uiPriority w:val="99"/>
    <w:qFormat/>
    <w:rsid w:val="0046641f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fb07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unhideWhenUsed/>
    <w:rsid w:val="006670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6670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d90f4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ar-SA" w:val="ru-RU" w:bidi="ar-SA"/>
    </w:rPr>
  </w:style>
  <w:style w:type="paragraph" w:styleId="ConsPlusNormal" w:customStyle="1">
    <w:name w:val="ConsPlusNormal"/>
    <w:qFormat/>
    <w:rsid w:val="00d90f4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paragraph" w:styleId="P3" w:customStyle="1">
    <w:name w:val="p3"/>
    <w:basedOn w:val="Normal"/>
    <w:qFormat/>
    <w:rsid w:val="003e3b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" w:customStyle="1">
    <w:name w:val="p4"/>
    <w:basedOn w:val="Normal"/>
    <w:qFormat/>
    <w:rsid w:val="003e3b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" w:customStyle="1">
    <w:name w:val="p6"/>
    <w:basedOn w:val="Normal"/>
    <w:qFormat/>
    <w:rsid w:val="003e3b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" w:customStyle="1">
    <w:name w:val="p7"/>
    <w:basedOn w:val="Normal"/>
    <w:qFormat/>
    <w:rsid w:val="003e3b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" w:customStyle="1">
    <w:name w:val="p8"/>
    <w:basedOn w:val="Normal"/>
    <w:qFormat/>
    <w:rsid w:val="003e3b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9" w:customStyle="1">
    <w:name w:val="p9"/>
    <w:basedOn w:val="Normal"/>
    <w:qFormat/>
    <w:rsid w:val="003e3b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1">
    <w:name w:val="Сетка таблицы1"/>
    <w:basedOn w:val="a1"/>
    <w:uiPriority w:val="59"/>
    <w:rsid w:val="00cf7299"/>
    <w:pPr>
      <w:spacing w:after="0" w:line="240" w:lineRule="auto"/>
    </w:pPr>
    <w:rPr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2">
    <w:name w:val="Сетка таблицы2"/>
    <w:basedOn w:val="a1"/>
    <w:uiPriority w:val="39"/>
    <w:rsid w:val="002b2e02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-4">
    <w:name w:val="Light Shading Accent 4"/>
    <w:basedOn w:val="a1"/>
    <w:uiPriority w:val="60"/>
    <w:rsid w:val="00c13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4751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Colorful Shading Accent 4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">
    <w:name w:val="Colorful List Accent 6"/>
    <w:basedOn w:val="a1"/>
    <w:uiPriority w:val="72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chart" Target="charts/chart5.xml"/><Relationship Id="rId11" Type="http://schemas.openxmlformats.org/officeDocument/2006/relationships/chart" Target="charts/chart6.xml"/><Relationship Id="rId12" Type="http://schemas.openxmlformats.org/officeDocument/2006/relationships/chart" Target="charts/chart7.xml"/><Relationship Id="rId13" Type="http://schemas.openxmlformats.org/officeDocument/2006/relationships/image" Target="media/image3.png"/><Relationship Id="rId14" Type="http://schemas.openxmlformats.org/officeDocument/2006/relationships/chart" Target="charts/chart8.xml"/><Relationship Id="rId15" Type="http://schemas.openxmlformats.org/officeDocument/2006/relationships/chart" Target="charts/chart9.xml"/><Relationship Id="rId16" Type="http://schemas.openxmlformats.org/officeDocument/2006/relationships/chart" Target="charts/chart10.xml"/><Relationship Id="rId17" Type="http://schemas.openxmlformats.org/officeDocument/2006/relationships/chart" Target="charts/chart1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0.xlsx"/>
</Relationships>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7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8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9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2023 год 
оценка 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944375"/>
          <c:y val="0.300777777777778"/>
          <c:w val="0.3859375"/>
          <c:h val="0.657111111111111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 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explosion val="0"/>
          <c:dPt>
            <c:idx val="0"/>
            <c:spPr>
              <a:gradFill>
                <a:gsLst>
                  <a:gs pos="0">
                    <a:srgbClr val="2e5f99"/>
                  </a:gs>
                  <a:gs pos="100000">
                    <a:srgbClr val="3c7ac7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1"/>
            <c:spPr>
              <a:gradFill>
                <a:gsLst>
                  <a:gs pos="0">
                    <a:srgbClr val="9c2f2c"/>
                  </a:gs>
                  <a:gs pos="100000">
                    <a:srgbClr val="cb3d39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2"/>
            <c:spPr>
              <a:gradFill>
                <a:gsLst>
                  <a:gs pos="0">
                    <a:srgbClr val="779637"/>
                  </a:gs>
                  <a:gs pos="100000">
                    <a:srgbClr val="9bc348"/>
                  </a:gs>
                </a:gsLst>
                <a:lin ang="16200000"/>
              </a:gra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1"/>
          </c:dLbls>
          <c:cat>
            <c:strRef>
              <c:f>categories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20286</c:v>
                </c:pt>
                <c:pt idx="1">
                  <c:v>3622.8</c:v>
                </c:pt>
                <c:pt idx="2">
                  <c:v>3338.6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31859c"/>
      </a:solidFill>
      <a:round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2025 год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explosion val="25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explosion val="25"/>
            <c:spPr>
              <a:solidFill>
                <a:srgbClr val="4bacc6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1"/>
          </c:dLbls>
          <c:cat>
            <c:multiLvlStrRef>
              <c:f>categories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0</c:f>
              <c:numCache>
                <c:formatCode>General</c:formatCode>
                <c:ptCount val="5"/>
                <c:pt idx="0">
                  <c:v>86.96</c:v>
                </c:pt>
                <c:pt idx="1">
                  <c:v>37</c:v>
                </c:pt>
                <c:pt idx="2">
                  <c:v>13.66</c:v>
                </c:pt>
                <c:pt idx="3">
                  <c:v>19.908</c:v>
                </c:pt>
                <c:pt idx="4">
                  <c:v>2.11</c:v>
                </c:pt>
              </c:numCache>
            </c:numRef>
          </c:val>
        </c:ser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2026 год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explosion val="25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explosion val="25"/>
            <c:spPr>
              <a:solidFill>
                <a:srgbClr val="4bacc6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1"/>
          </c:dLbls>
          <c:cat>
            <c:multiLvlStrRef>
              <c:f>categories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0</c:f>
              <c:numCache>
                <c:formatCode>General</c:formatCode>
                <c:ptCount val="5"/>
                <c:pt idx="0">
                  <c:v>9278.3</c:v>
                </c:pt>
                <c:pt idx="1">
                  <c:v>4700</c:v>
                </c:pt>
                <c:pt idx="2">
                  <c:v>1366</c:v>
                </c:pt>
                <c:pt idx="3">
                  <c:v>1990.8</c:v>
                </c:pt>
                <c:pt idx="4">
                  <c:v>212</c:v>
                </c:pt>
              </c:numCache>
            </c:numRef>
          </c:val>
        </c:ser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2024 год 
прогноз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23375"/>
          <c:y val="0.233222222222222"/>
          <c:w val="0.4580625"/>
          <c:h val="0.763444444444445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90%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explosion val="0"/>
          <c:dPt>
            <c:idx val="0"/>
            <c:explosion val="1"/>
            <c:spPr>
              <a:gradFill>
                <a:gsLst>
                  <a:gs pos="0">
                    <a:srgbClr val="2e5f99"/>
                  </a:gs>
                  <a:gs pos="100000">
                    <a:srgbClr val="3c7ac7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1"/>
            <c:spPr>
              <a:gradFill>
                <a:gsLst>
                  <a:gs pos="0">
                    <a:srgbClr val="9c2f2c"/>
                  </a:gs>
                  <a:gs pos="100000">
                    <a:srgbClr val="cb3d39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2"/>
            <c:spPr>
              <a:gradFill>
                <a:gsLst>
                  <a:gs pos="0">
                    <a:srgbClr val="779637"/>
                  </a:gs>
                  <a:gs pos="100000">
                    <a:srgbClr val="9bc348"/>
                  </a:gs>
                </a:gsLst>
                <a:lin ang="16200000"/>
              </a:gra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90</a:t>
                    </a:r>
                    <a:r>
                      <a:rPr b="0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3</a:t>
                    </a:r>
                    <a:r>
                      <a:rPr b="0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7</a:t>
                    </a:r>
                    <a:r>
                      <a:rPr b="0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1"/>
          </c:dLbls>
          <c:cat>
            <c:strRef>
              <c:f>categories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0.9</c:v>
                </c:pt>
                <c:pt idx="1">
                  <c:v>0.031</c:v>
                </c:pt>
                <c:pt idx="2">
                  <c:v>0.07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31859c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2025 год 
прогноз</a:t>
            </a:r>
          </a:p>
        </c:rich>
      </c:tx>
      <c:layout>
        <c:manualLayout>
          <c:xMode val="edge"/>
          <c:yMode val="edge"/>
          <c:x val="0.399244034963383"/>
          <c:y val="0.0416065100406878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89625"/>
          <c:y val="0.227555555555556"/>
          <c:w val="0.404625"/>
          <c:h val="0.674444444444444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2025год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explosion val="0"/>
          <c:dPt>
            <c:idx val="0"/>
            <c:spPr>
              <a:gradFill>
                <a:gsLst>
                  <a:gs pos="0">
                    <a:srgbClr val="2e5f99"/>
                  </a:gs>
                  <a:gs pos="100000">
                    <a:srgbClr val="3c7ac7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1"/>
            <c:spPr>
              <a:gradFill>
                <a:gsLst>
                  <a:gs pos="0">
                    <a:srgbClr val="9c2f2c"/>
                  </a:gs>
                  <a:gs pos="100000">
                    <a:srgbClr val="cb3d39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2"/>
            <c:spPr>
              <a:gradFill>
                <a:gsLst>
                  <a:gs pos="0">
                    <a:srgbClr val="779637"/>
                  </a:gs>
                  <a:gs pos="100000">
                    <a:srgbClr val="9bc348"/>
                  </a:gs>
                </a:gsLst>
                <a:lin ang="16200000"/>
              </a:gra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1"/>
          </c:dLbls>
          <c:cat>
            <c:strRef>
              <c:f>categories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0.95</c:v>
                </c:pt>
                <c:pt idx="1">
                  <c:v>0.05</c:v>
                </c:pt>
                <c:pt idx="2">
                  <c:v>0.02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31859c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2026 год 
прогноз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79375"/>
          <c:y val="0.241444444444444"/>
          <c:w val="0.438"/>
          <c:h val="0.73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2024 год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 w="0">
              <a:noFill/>
            </a:ln>
          </c:spPr>
          <c:explosion val="0"/>
          <c:dPt>
            <c:idx val="0"/>
            <c:spPr>
              <a:gradFill>
                <a:gsLst>
                  <a:gs pos="0">
                    <a:srgbClr val="2e5f99"/>
                  </a:gs>
                  <a:gs pos="100000">
                    <a:srgbClr val="3c7ac7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1"/>
            <c:spPr>
              <a:gradFill>
                <a:gsLst>
                  <a:gs pos="0">
                    <a:srgbClr val="9c2f2c"/>
                  </a:gs>
                  <a:gs pos="100000">
                    <a:srgbClr val="cb3d39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2"/>
            <c:spPr>
              <a:gradFill>
                <a:gsLst>
                  <a:gs pos="0">
                    <a:srgbClr val="779637"/>
                  </a:gs>
                  <a:gs pos="100000">
                    <a:srgbClr val="9bc348"/>
                  </a:gs>
                </a:gsLst>
                <a:lin ang="16200000"/>
              </a:gra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1"/>
          </c:dLbls>
          <c:cat>
            <c:strRef>
              <c:f>categories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87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38160">
      <a:solidFill>
        <a:srgbClr val="31859c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Динамика поступлений налоговых доходов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Налоговые доходы, всего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Pt>
            <c:idx val="0"/>
            <c:invertIfNegative val="0"/>
            <c:spPr>
              <a:solidFill>
                <a:srgbClr val="c0504d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20286</c:v>
                </c:pt>
                <c:pt idx="1">
                  <c:v>14567.7</c:v>
                </c:pt>
                <c:pt idx="2">
                  <c:v>15195.8</c:v>
                </c:pt>
                <c:pt idx="3">
                  <c:v>16773.9</c:v>
                </c:pt>
              </c:numCache>
            </c:numRef>
          </c:val>
        </c:ser>
        <c:gapWidth val="150"/>
        <c:shape val="cylinder"/>
        <c:axId val="78480814"/>
        <c:axId val="83788757"/>
        <c:axId val="0"/>
      </c:bar3DChart>
      <c:catAx>
        <c:axId val="7848081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3788757"/>
        <c:crosses val="autoZero"/>
        <c:auto val="1"/>
        <c:lblAlgn val="ctr"/>
        <c:lblOffset val="100"/>
        <c:noMultiLvlLbl val="0"/>
      </c:catAx>
      <c:valAx>
        <c:axId val="8378875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8480814"/>
        <c:crossBetween val="between"/>
      </c:valAx>
    </c:plotArea>
    <c:plotVisOnly val="1"/>
    <c:dispBlanksAs val="gap"/>
  </c:chart>
  <c:spPr>
    <a:solidFill>
      <a:srgbClr val="ffffff"/>
    </a:solidFill>
    <a:ln w="57240">
      <a:solidFill>
        <a:srgbClr val="c0504d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Динамика поступлений неналоговых доходов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Неналоговые доходы, всего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3622.8</c:v>
                </c:pt>
                <c:pt idx="1">
                  <c:v>465</c:v>
                </c:pt>
                <c:pt idx="2">
                  <c:v>866.1</c:v>
                </c:pt>
                <c:pt idx="3">
                  <c:v>1344.4</c:v>
                </c:pt>
              </c:numCache>
            </c:numRef>
          </c:val>
        </c:ser>
        <c:gapWidth val="150"/>
        <c:shape val="cylinder"/>
        <c:axId val="77489190"/>
        <c:axId val="75322294"/>
        <c:axId val="0"/>
      </c:bar3DChart>
      <c:catAx>
        <c:axId val="7748919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5322294"/>
        <c:crosses val="autoZero"/>
        <c:auto val="1"/>
        <c:lblAlgn val="ctr"/>
        <c:lblOffset val="100"/>
        <c:noMultiLvlLbl val="0"/>
      </c:catAx>
      <c:valAx>
        <c:axId val="7532229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7489190"/>
        <c:crossBetween val="between"/>
      </c:valAx>
    </c:plotArea>
    <c:legend>
      <c:legendPos val="t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558ed5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Динамика поступлений безвозмездных доходов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05275"/>
          <c:y val="0.263666666666667"/>
          <c:w val="0.6490625"/>
          <c:h val="0.6203333333333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Безвозмездные поступления, всего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3338.6</c:v>
                </c:pt>
                <c:pt idx="1">
                  <c:v>1276.7</c:v>
                </c:pt>
                <c:pt idx="2">
                  <c:v>300.8</c:v>
                </c:pt>
                <c:pt idx="3">
                  <c:v>306.2</c:v>
                </c:pt>
              </c:numCache>
            </c:numRef>
          </c:val>
        </c:ser>
        <c:gapWidth val="150"/>
        <c:shape val="cylinder"/>
        <c:axId val="36414433"/>
        <c:axId val="22343181"/>
        <c:axId val="0"/>
      </c:bar3DChart>
      <c:catAx>
        <c:axId val="36414433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2343181"/>
        <c:crosses val="autoZero"/>
        <c:auto val="1"/>
        <c:lblAlgn val="ctr"/>
        <c:lblOffset val="100"/>
        <c:noMultiLvlLbl val="0"/>
      </c:catAx>
      <c:valAx>
        <c:axId val="2234318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6414433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57240">
      <a:solidFill>
        <a:srgbClr val="77933c"/>
      </a:solidFill>
      <a:round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Динамика расходов по разделам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0280625"/>
          <c:y val="0.0815555555555556"/>
          <c:w val="0.674"/>
          <c:h val="0.859666666666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0100 Общегосударственный вопросы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9654.2</c:v>
                </c:pt>
                <c:pt idx="1">
                  <c:v>8392.6</c:v>
                </c:pt>
                <c:pt idx="2">
                  <c:v>8695.8</c:v>
                </c:pt>
                <c:pt idx="3">
                  <c:v>9278.3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0400 Национальная экономика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7917.3</c:v>
                </c:pt>
                <c:pt idx="1">
                  <c:v>4350</c:v>
                </c:pt>
                <c:pt idx="2">
                  <c:v>3700</c:v>
                </c:pt>
                <c:pt idx="3">
                  <c:v>4700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0500 Жилищно-коммунальное хозяйство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4304.8</c:v>
                </c:pt>
                <c:pt idx="1">
                  <c:v>1366</c:v>
                </c:pt>
                <c:pt idx="2">
                  <c:v>1366</c:v>
                </c:pt>
                <c:pt idx="3">
                  <c:v>1366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0800 Культура и кинематография</c:v>
                </c:pt>
              </c:strCache>
            </c:strRef>
          </c:tx>
          <c:spPr>
            <a:solidFill>
              <a:srgbClr val="8064a2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1815.6</c:v>
                </c:pt>
                <c:pt idx="1">
                  <c:v>1990.8</c:v>
                </c:pt>
                <c:pt idx="2">
                  <c:v>1990.8</c:v>
                </c:pt>
                <c:pt idx="3">
                  <c:v>1990.8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 Социальная политика</c:v>
                </c:pt>
              </c:strCache>
            </c:strRef>
          </c:tx>
          <c:spPr>
            <a:solidFill>
              <a:srgbClr val="4bacc6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207.6</c:v>
                </c:pt>
                <c:pt idx="1">
                  <c:v>210</c:v>
                </c:pt>
                <c:pt idx="2">
                  <c:v>211</c:v>
                </c:pt>
                <c:pt idx="3">
                  <c:v>212</c:v>
                </c:pt>
              </c:numCache>
            </c:numRef>
          </c:val>
        </c:ser>
        <c:gapWidth val="150"/>
        <c:shape val="cylinder"/>
        <c:axId val="83338019"/>
        <c:axId val="8528333"/>
        <c:axId val="0"/>
      </c:bar3DChart>
      <c:catAx>
        <c:axId val="8333801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528333"/>
        <c:crosses val="autoZero"/>
        <c:auto val="1"/>
        <c:lblAlgn val="ctr"/>
        <c:lblOffset val="100"/>
        <c:noMultiLvlLbl val="0"/>
      </c:catAx>
      <c:valAx>
        <c:axId val="852833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3338019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2024 год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explosion val="25"/>
            <c:spPr>
              <a:solidFill>
                <a:srgbClr val="8064a2"/>
              </a:solidFill>
              <a:ln w="0">
                <a:noFill/>
              </a:ln>
            </c:spPr>
          </c:dPt>
          <c:dPt>
            <c:idx val="4"/>
            <c:explosion val="25"/>
            <c:spPr>
              <a:solidFill>
                <a:srgbClr val="4bacc6"/>
              </a:solidFill>
              <a:ln w="0">
                <a:noFill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1"/>
          </c:dLbls>
          <c:cat>
            <c:multiLvlStrRef>
              <c:f>categories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0</c:f>
              <c:numCache>
                <c:formatCode>General</c:formatCode>
                <c:ptCount val="5"/>
                <c:pt idx="0">
                  <c:v>83.926</c:v>
                </c:pt>
                <c:pt idx="1">
                  <c:v>43.5</c:v>
                </c:pt>
                <c:pt idx="2">
                  <c:v>13.66</c:v>
                </c:pt>
                <c:pt idx="3">
                  <c:v>19.908</c:v>
                </c:pt>
                <c:pt idx="4">
                  <c:v>2.1</c:v>
                </c:pt>
              </c:numCache>
            </c:numRef>
          </c:val>
        </c:ser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3165-8555-4014-973C-AD616DCF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Application>LibreOffice/7.5.1.2$Windows_X86_64 LibreOffice_project/fcbaee479e84c6cd81291587d2ee68cba099e129</Application>
  <AppVersion>15.0000</AppVersion>
  <Pages>27</Pages>
  <Words>3561</Words>
  <Characters>25885</Characters>
  <CharactersWithSpaces>29551</CharactersWithSpaces>
  <Paragraphs>780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2020-11-16T08:44:00Z</dcterms:created>
  <dc:creator>Admin</dc:creator>
  <dc:description/>
  <dc:language>ru-RU</dc:language>
  <cp:lastModifiedBy/>
  <cp:lastPrinted>2020-11-17T07:10:00Z</cp:lastPrinted>
  <dcterms:modified xsi:type="dcterms:W3CDTF">2024-05-02T13:14:47Z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