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B" w:rsidRP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36"/>
          <w:szCs w:val="36"/>
          <w:shd w:val="clear" w:color="auto" w:fill="FFFFFF"/>
        </w:rPr>
      </w:pPr>
      <w:r w:rsidRPr="00174D1B">
        <w:rPr>
          <w:b/>
          <w:bCs/>
          <w:color w:val="333333"/>
          <w:sz w:val="36"/>
          <w:szCs w:val="36"/>
          <w:shd w:val="clear" w:color="auto" w:fill="FFFFFF"/>
        </w:rPr>
        <w:t>Гарантии и защита прав контролируемых лиц – субъектов предпринимательской деятельности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Статьей 36 Федерального закона от 31.07.2020 № 248-ФЗ «О государственном контроле (надзоре) и муниципальном контроле в Российской Федерации» установлены гарантии и защита прав субъектов предпринимательской деятельности.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Так, контролируемое лицо при осуществлении в отношении него государственного контроля (надзора) и муниципального контроля имеет право: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– присутствовать при проведении профилактического мероприятия, контрольного (надзорного) мероприятия, давать пояснения по вопросам их проведения;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–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–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мероприятия;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–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–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  <w:proofErr w:type="gramEnd"/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–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Право на ознакомление с результатами проверки и смежное с ним право на выражение согласия или несогласия реализуется посредством внесения записи в акт, составленный по результату проведения проверки. Таким образом, проверяющий обязан ознакомить руководителя юридического лица, либо его представителя, индивидуального предпринимателя, либо его представителя с результатами проведенной проверки.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С 2023 года действует обязательный досудебный порядок обжалования действий (бездействия) и решений органов государственного контроля (надзора) в отношении видов государственного контроля, указанных в перечне, утвержденном Постановлением Правительства Российской Федерации от 28.04.2021 № 663. Порядок досудебного обжалования устанавливает электронный способ подачи жалоб через портал государственных услуг с использованием электронной подписи.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Субъекты предпринимательской деятельности вправе привлекать к проверкам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Федерации.</w:t>
      </w:r>
    </w:p>
    <w:p w:rsidR="00174D1B" w:rsidRDefault="00174D1B" w:rsidP="00174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При усмотрении в жалобе оснований для проверки по факту нарушения прав и законных интересов предпринимателей Уполномоченный вправе: запрашивать и получать от органов государственной власти и местного самоуправления и у должностных лиц необходимые сведения, документы и материалы; посещать органы государственной власти и местного самоуправления при предъявлении служебного удостоверения; принимать участие в выездной проверке, проводимой в отношении заявителя.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Одновременно с обжалованием в судебном порядке ненормативных правовых актов органов местного самоуправления, нарушающих права и законные интересы субъектов предпринимательской деятельности, выносить подлежащие немедленному исполнению в порядке, установленном законодательством Российской Федерации об общих принципах организации местного самоуправления, предписания о приостановлении их действия до вступления в законную силу судебного акта, вынесенного по результатам рассмотрения заявления Уполномоченного.</w:t>
      </w:r>
      <w:proofErr w:type="gramEnd"/>
    </w:p>
    <w:p w:rsidR="00530640" w:rsidRPr="00530640" w:rsidRDefault="00530640">
      <w:pPr>
        <w:rPr>
          <w:rFonts w:ascii="Times New Roman" w:hAnsi="Times New Roman" w:cs="Times New Roman"/>
        </w:rPr>
      </w:pPr>
    </w:p>
    <w:sectPr w:rsidR="00530640" w:rsidRPr="00530640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174D1B"/>
    <w:rsid w:val="00460B48"/>
    <w:rsid w:val="00530640"/>
    <w:rsid w:val="00972343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2024-06-20T04:17:00Z</dcterms:created>
  <dcterms:modified xsi:type="dcterms:W3CDTF">2024-06-20T04:17:00Z</dcterms:modified>
</cp:coreProperties>
</file>