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proofErr w:type="gramStart"/>
      <w:r w:rsidR="0067308F">
        <w:rPr>
          <w:i w:val="0"/>
          <w:sz w:val="28"/>
          <w:szCs w:val="28"/>
        </w:rPr>
        <w:t>08.11.2021</w:t>
      </w:r>
      <w:r w:rsidR="002F4D04">
        <w:rPr>
          <w:i w:val="0"/>
          <w:sz w:val="28"/>
          <w:szCs w:val="28"/>
        </w:rPr>
        <w:t xml:space="preserve"> </w:t>
      </w:r>
      <w:r w:rsidR="0099560E">
        <w:rPr>
          <w:i w:val="0"/>
          <w:sz w:val="28"/>
          <w:szCs w:val="28"/>
        </w:rPr>
        <w:t xml:space="preserve"> </w:t>
      </w:r>
      <w:r w:rsidR="00BB44BF" w:rsidRPr="00054D16">
        <w:rPr>
          <w:i w:val="0"/>
          <w:sz w:val="28"/>
          <w:szCs w:val="28"/>
        </w:rPr>
        <w:t>№</w:t>
      </w:r>
      <w:proofErr w:type="gramEnd"/>
      <w:r w:rsidR="002F4D04">
        <w:rPr>
          <w:i w:val="0"/>
          <w:sz w:val="28"/>
          <w:szCs w:val="28"/>
        </w:rPr>
        <w:t xml:space="preserve"> </w:t>
      </w:r>
      <w:r w:rsidR="00957400">
        <w:rPr>
          <w:i w:val="0"/>
          <w:sz w:val="28"/>
          <w:szCs w:val="28"/>
        </w:rPr>
        <w:t>1</w:t>
      </w:r>
      <w:r w:rsidR="0067308F">
        <w:rPr>
          <w:i w:val="0"/>
          <w:sz w:val="28"/>
          <w:szCs w:val="28"/>
        </w:rPr>
        <w:t>4</w:t>
      </w:r>
      <w:r w:rsidR="00FF3D10">
        <w:rPr>
          <w:i w:val="0"/>
          <w:sz w:val="28"/>
          <w:szCs w:val="28"/>
        </w:rPr>
        <w:t>4</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w:t>
      </w:r>
      <w:r w:rsidR="00D6605D">
        <w:rPr>
          <w:b/>
          <w:i w:val="0"/>
          <w:sz w:val="28"/>
        </w:rPr>
        <w:t xml:space="preserve"> на 2019-2025 годы</w:t>
      </w:r>
      <w:r w:rsidR="005C7243">
        <w:rPr>
          <w:b/>
          <w:i w:val="0"/>
          <w:sz w:val="28"/>
        </w:rPr>
        <w:t>»</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t xml:space="preserve"> </w:t>
      </w:r>
      <w:r w:rsidR="00FF3D10" w:rsidRPr="00FF3D10">
        <w:rPr>
          <w:sz w:val="28"/>
          <w:szCs w:val="28"/>
        </w:rPr>
        <w:t xml:space="preserve">от </w:t>
      </w:r>
      <w:proofErr w:type="gramStart"/>
      <w:r w:rsidR="00FF3D10" w:rsidRPr="00FF3D10">
        <w:rPr>
          <w:sz w:val="28"/>
          <w:szCs w:val="28"/>
        </w:rPr>
        <w:t>10.11.2020  №</w:t>
      </w:r>
      <w:proofErr w:type="gramEnd"/>
      <w:r w:rsidR="00FF3D10" w:rsidRPr="00FF3D10">
        <w:rPr>
          <w:sz w:val="28"/>
          <w:szCs w:val="28"/>
        </w:rPr>
        <w:t xml:space="preserve"> 132</w:t>
      </w:r>
      <w:r w:rsidR="002F4D04">
        <w:rPr>
          <w:sz w:val="28"/>
          <w:szCs w:val="28"/>
        </w:rPr>
        <w:t xml:space="preserve">) </w:t>
      </w:r>
      <w:r>
        <w:rPr>
          <w:sz w:val="28"/>
          <w:szCs w:val="28"/>
        </w:rPr>
        <w:t xml:space="preserve"> следующие изменения:</w:t>
      </w:r>
    </w:p>
    <w:p w:rsidR="00D6605D" w:rsidRPr="00D6605D" w:rsidRDefault="00D6605D" w:rsidP="00D6605D">
      <w:pPr>
        <w:ind w:left="567"/>
        <w:jc w:val="both"/>
        <w:rPr>
          <w:i w:val="0"/>
          <w:sz w:val="28"/>
        </w:rPr>
      </w:pPr>
      <w:r w:rsidRPr="00D6605D">
        <w:rPr>
          <w:i w:val="0"/>
          <w:color w:val="000000"/>
          <w:sz w:val="28"/>
          <w:szCs w:val="28"/>
        </w:rPr>
        <w:t>-</w:t>
      </w:r>
      <w:r w:rsidRPr="00D6605D">
        <w:rPr>
          <w:i w:val="0"/>
          <w:sz w:val="28"/>
        </w:rPr>
        <w:t xml:space="preserve"> в названии Постановления и по тексту убрать слова </w:t>
      </w:r>
      <w:proofErr w:type="gramStart"/>
      <w:r w:rsidRPr="00D6605D">
        <w:rPr>
          <w:i w:val="0"/>
          <w:sz w:val="28"/>
        </w:rPr>
        <w:t>« …</w:t>
      </w:r>
      <w:proofErr w:type="gramEnd"/>
      <w:r w:rsidRPr="00D6605D">
        <w:rPr>
          <w:i w:val="0"/>
          <w:sz w:val="28"/>
        </w:rPr>
        <w:t>на  2019-202</w:t>
      </w:r>
      <w:r>
        <w:rPr>
          <w:i w:val="0"/>
          <w:sz w:val="28"/>
        </w:rPr>
        <w:t>5</w:t>
      </w:r>
      <w:r w:rsidRPr="00D6605D">
        <w:rPr>
          <w:i w:val="0"/>
          <w:sz w:val="28"/>
        </w:rPr>
        <w:t xml:space="preserve">  годы» </w:t>
      </w:r>
    </w:p>
    <w:p w:rsidR="00D6605D" w:rsidRPr="00D6605D" w:rsidRDefault="00D6605D" w:rsidP="00D6605D">
      <w:pPr>
        <w:ind w:firstLine="706"/>
        <w:jc w:val="both"/>
        <w:rPr>
          <w:i w:val="0"/>
          <w:color w:val="000000"/>
          <w:sz w:val="28"/>
          <w:szCs w:val="28"/>
        </w:rPr>
      </w:pPr>
      <w:r w:rsidRPr="00D6605D">
        <w:rPr>
          <w:i w:val="0"/>
          <w:color w:val="000000"/>
          <w:sz w:val="28"/>
          <w:szCs w:val="28"/>
        </w:rPr>
        <w:t>- раздел «Сроки реализации Программы» изложить в новой редакции- «Бессрочно»;</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 xml:space="preserve">в Паспорте </w:t>
      </w:r>
      <w:proofErr w:type="gramStart"/>
      <w:r w:rsidRPr="00F67BE7">
        <w:rPr>
          <w:sz w:val="28"/>
          <w:szCs w:val="28"/>
        </w:rPr>
        <w:t>муниципальной  программы</w:t>
      </w:r>
      <w:proofErr w:type="gramEnd"/>
      <w:r>
        <w:rPr>
          <w:sz w:val="28"/>
          <w:szCs w:val="28"/>
        </w:rPr>
        <w:t xml:space="preserve"> </w:t>
      </w:r>
      <w:r w:rsidR="00D6605D" w:rsidRPr="00975BE6">
        <w:rPr>
          <w:sz w:val="28"/>
          <w:szCs w:val="28"/>
        </w:rPr>
        <w:t>«Устойчивое развитие сельских территорий Пушкинского муниципального образования Советского муниципаль</w:t>
      </w:r>
      <w:r w:rsidR="00D6605D">
        <w:rPr>
          <w:sz w:val="28"/>
          <w:szCs w:val="28"/>
        </w:rPr>
        <w:t xml:space="preserve">ного района Саратовской области» </w:t>
      </w:r>
      <w:r>
        <w:rPr>
          <w:sz w:val="28"/>
          <w:szCs w:val="28"/>
        </w:rPr>
        <w:t>изложить в новой редакции:</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61"/>
        <w:gridCol w:w="823"/>
        <w:gridCol w:w="1245"/>
        <w:gridCol w:w="908"/>
        <w:gridCol w:w="908"/>
        <w:gridCol w:w="1064"/>
      </w:tblGrid>
      <w:tr w:rsidR="00F67BE7" w:rsidRPr="00F67BE7" w:rsidTr="0067308F">
        <w:trPr>
          <w:trHeight w:val="20"/>
        </w:trPr>
        <w:tc>
          <w:tcPr>
            <w:tcW w:w="3686"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6109" w:type="dxa"/>
            <w:gridSpan w:val="6"/>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67308F" w:rsidRPr="00F67BE7" w:rsidTr="0067308F">
        <w:trPr>
          <w:trHeight w:val="20"/>
        </w:trPr>
        <w:tc>
          <w:tcPr>
            <w:tcW w:w="3686" w:type="dxa"/>
            <w:vMerge/>
            <w:shd w:val="clear" w:color="auto" w:fill="auto"/>
          </w:tcPr>
          <w:p w:rsidR="0067308F" w:rsidRPr="00F67BE7" w:rsidRDefault="0067308F"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67308F" w:rsidRPr="00F67BE7" w:rsidRDefault="0067308F"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823" w:type="dxa"/>
            <w:shd w:val="clear" w:color="auto" w:fill="auto"/>
          </w:tcPr>
          <w:p w:rsidR="0067308F" w:rsidRPr="00F67BE7" w:rsidRDefault="0067308F" w:rsidP="0067308F">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w:t>
            </w:r>
            <w:r>
              <w:rPr>
                <w:rFonts w:eastAsia="Times New Roman"/>
                <w:b/>
                <w:i w:val="0"/>
                <w:iCs w:val="0"/>
                <w:color w:val="000000"/>
                <w:sz w:val="24"/>
                <w:szCs w:val="27"/>
              </w:rPr>
              <w:t>21</w:t>
            </w:r>
            <w:r w:rsidRPr="00F67BE7">
              <w:rPr>
                <w:rFonts w:eastAsia="Times New Roman"/>
                <w:b/>
                <w:i w:val="0"/>
                <w:iCs w:val="0"/>
                <w:color w:val="000000"/>
                <w:sz w:val="24"/>
                <w:szCs w:val="27"/>
              </w:rPr>
              <w:t xml:space="preserve"> год</w:t>
            </w:r>
          </w:p>
        </w:tc>
        <w:tc>
          <w:tcPr>
            <w:tcW w:w="1245" w:type="dxa"/>
            <w:shd w:val="clear" w:color="auto" w:fill="auto"/>
          </w:tcPr>
          <w:p w:rsidR="0067308F" w:rsidRDefault="0067308F" w:rsidP="00957400">
            <w:pPr>
              <w:widowControl/>
              <w:autoSpaceDE/>
              <w:autoSpaceDN/>
              <w:adjustRightInd/>
              <w:jc w:val="center"/>
              <w:rPr>
                <w:rFonts w:eastAsia="Times New Roman"/>
                <w:b/>
                <w:i w:val="0"/>
                <w:iCs w:val="0"/>
                <w:color w:val="000000"/>
                <w:sz w:val="24"/>
                <w:szCs w:val="27"/>
              </w:rPr>
            </w:pPr>
            <w:r>
              <w:rPr>
                <w:rFonts w:eastAsia="Times New Roman"/>
                <w:b/>
                <w:i w:val="0"/>
                <w:iCs w:val="0"/>
                <w:color w:val="000000"/>
                <w:sz w:val="24"/>
                <w:szCs w:val="27"/>
              </w:rPr>
              <w:t>2022</w:t>
            </w:r>
          </w:p>
          <w:p w:rsidR="0067308F" w:rsidRPr="00F67BE7" w:rsidRDefault="0067308F"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08" w:type="dxa"/>
            <w:shd w:val="clear" w:color="auto" w:fill="auto"/>
          </w:tcPr>
          <w:p w:rsidR="0067308F" w:rsidRPr="00F67BE7" w:rsidRDefault="0067308F" w:rsidP="0067308F">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w:t>
            </w:r>
            <w:r>
              <w:rPr>
                <w:rFonts w:eastAsia="Times New Roman"/>
                <w:b/>
                <w:i w:val="0"/>
                <w:iCs w:val="0"/>
                <w:color w:val="000000"/>
                <w:sz w:val="24"/>
                <w:szCs w:val="27"/>
              </w:rPr>
              <w:t>3</w:t>
            </w:r>
            <w:r w:rsidRPr="00F67BE7">
              <w:rPr>
                <w:rFonts w:eastAsia="Times New Roman"/>
                <w:b/>
                <w:i w:val="0"/>
                <w:iCs w:val="0"/>
                <w:color w:val="000000"/>
                <w:sz w:val="24"/>
                <w:szCs w:val="27"/>
              </w:rPr>
              <w:t xml:space="preserve"> год</w:t>
            </w:r>
          </w:p>
        </w:tc>
        <w:tc>
          <w:tcPr>
            <w:tcW w:w="908" w:type="dxa"/>
            <w:shd w:val="clear" w:color="auto" w:fill="auto"/>
          </w:tcPr>
          <w:p w:rsidR="0067308F" w:rsidRDefault="0067308F" w:rsidP="0067308F">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w:t>
            </w:r>
            <w:r>
              <w:rPr>
                <w:rFonts w:eastAsia="Times New Roman"/>
                <w:b/>
                <w:i w:val="0"/>
                <w:iCs w:val="0"/>
                <w:color w:val="000000"/>
                <w:sz w:val="24"/>
                <w:szCs w:val="27"/>
              </w:rPr>
              <w:t>4</w:t>
            </w:r>
          </w:p>
          <w:p w:rsidR="0067308F" w:rsidRPr="00F67BE7" w:rsidRDefault="0067308F" w:rsidP="0067308F">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1064" w:type="dxa"/>
            <w:shd w:val="clear" w:color="auto" w:fill="auto"/>
          </w:tcPr>
          <w:p w:rsidR="0067308F" w:rsidRPr="00F67BE7" w:rsidRDefault="0067308F"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w:t>
            </w:r>
            <w:r>
              <w:rPr>
                <w:rFonts w:eastAsia="Times New Roman"/>
                <w:b/>
                <w:i w:val="0"/>
                <w:iCs w:val="0"/>
                <w:color w:val="000000"/>
                <w:sz w:val="24"/>
                <w:szCs w:val="27"/>
              </w:rPr>
              <w:t>5</w:t>
            </w:r>
            <w:r w:rsidRPr="00F67BE7">
              <w:rPr>
                <w:rFonts w:eastAsia="Times New Roman"/>
                <w:b/>
                <w:i w:val="0"/>
                <w:iCs w:val="0"/>
                <w:color w:val="000000"/>
                <w:sz w:val="24"/>
                <w:szCs w:val="27"/>
              </w:rPr>
              <w:t xml:space="preserve"> год</w:t>
            </w:r>
          </w:p>
        </w:tc>
      </w:tr>
      <w:tr w:rsidR="0067308F" w:rsidRPr="00F67BE7" w:rsidTr="0067308F">
        <w:trPr>
          <w:trHeight w:val="20"/>
        </w:trPr>
        <w:tc>
          <w:tcPr>
            <w:tcW w:w="3686" w:type="dxa"/>
            <w:shd w:val="clear" w:color="auto" w:fill="auto"/>
          </w:tcPr>
          <w:p w:rsidR="0067308F" w:rsidRPr="00F67BE7" w:rsidRDefault="0067308F" w:rsidP="0067308F">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lastRenderedPageBreak/>
              <w:t>Всего, в том числе:</w:t>
            </w:r>
          </w:p>
        </w:tc>
        <w:tc>
          <w:tcPr>
            <w:tcW w:w="1161" w:type="dxa"/>
            <w:shd w:val="clear" w:color="auto" w:fill="auto"/>
          </w:tcPr>
          <w:p w:rsidR="0067308F" w:rsidRPr="0067308F" w:rsidRDefault="0067308F" w:rsidP="0067308F">
            <w:pPr>
              <w:pStyle w:val="western"/>
              <w:spacing w:before="0" w:beforeAutospacing="0"/>
              <w:jc w:val="center"/>
              <w:rPr>
                <w:sz w:val="22"/>
                <w:szCs w:val="22"/>
              </w:rPr>
            </w:pPr>
            <w:r w:rsidRPr="0067308F">
              <w:rPr>
                <w:sz w:val="22"/>
                <w:szCs w:val="22"/>
              </w:rPr>
              <w:t>1937,8</w:t>
            </w:r>
          </w:p>
        </w:tc>
        <w:tc>
          <w:tcPr>
            <w:tcW w:w="823" w:type="dxa"/>
            <w:shd w:val="clear" w:color="auto" w:fill="auto"/>
          </w:tcPr>
          <w:p w:rsidR="0067308F" w:rsidRPr="0067308F" w:rsidRDefault="0067308F" w:rsidP="0067308F">
            <w:pPr>
              <w:jc w:val="center"/>
              <w:rPr>
                <w:i w:val="0"/>
                <w:sz w:val="22"/>
                <w:szCs w:val="22"/>
              </w:rPr>
            </w:pPr>
            <w:r w:rsidRPr="0067308F">
              <w:rPr>
                <w:i w:val="0"/>
                <w:sz w:val="22"/>
                <w:szCs w:val="22"/>
              </w:rPr>
              <w:t>1637,8</w:t>
            </w:r>
          </w:p>
        </w:tc>
        <w:tc>
          <w:tcPr>
            <w:tcW w:w="1245"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1064" w:type="dxa"/>
            <w:shd w:val="clear" w:color="auto" w:fill="auto"/>
          </w:tcPr>
          <w:p w:rsidR="0067308F" w:rsidRPr="0067308F" w:rsidRDefault="0067308F" w:rsidP="0067308F">
            <w:pPr>
              <w:pStyle w:val="western"/>
              <w:spacing w:before="0" w:beforeAutospacing="0"/>
              <w:jc w:val="center"/>
              <w:rPr>
                <w:sz w:val="22"/>
                <w:szCs w:val="22"/>
              </w:rPr>
            </w:pPr>
            <w:r>
              <w:rPr>
                <w:sz w:val="22"/>
                <w:szCs w:val="22"/>
              </w:rPr>
              <w:t>0,00</w:t>
            </w:r>
          </w:p>
        </w:tc>
      </w:tr>
      <w:tr w:rsidR="0067308F" w:rsidRPr="00F67BE7" w:rsidTr="0067308F">
        <w:trPr>
          <w:trHeight w:val="20"/>
        </w:trPr>
        <w:tc>
          <w:tcPr>
            <w:tcW w:w="3686" w:type="dxa"/>
            <w:shd w:val="clear" w:color="auto" w:fill="auto"/>
          </w:tcPr>
          <w:p w:rsidR="0067308F" w:rsidRPr="00F67BE7" w:rsidRDefault="0067308F" w:rsidP="0067308F">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67308F" w:rsidRPr="0067308F" w:rsidRDefault="0067308F" w:rsidP="0067308F">
            <w:pPr>
              <w:pStyle w:val="western"/>
              <w:spacing w:before="0" w:beforeAutospacing="0"/>
              <w:jc w:val="center"/>
              <w:rPr>
                <w:sz w:val="22"/>
                <w:szCs w:val="22"/>
              </w:rPr>
            </w:pPr>
            <w:r w:rsidRPr="0067308F">
              <w:rPr>
                <w:sz w:val="22"/>
                <w:szCs w:val="22"/>
              </w:rPr>
              <w:t>988,3</w:t>
            </w:r>
          </w:p>
        </w:tc>
        <w:tc>
          <w:tcPr>
            <w:tcW w:w="823" w:type="dxa"/>
            <w:shd w:val="clear" w:color="auto" w:fill="auto"/>
          </w:tcPr>
          <w:p w:rsidR="0067308F" w:rsidRPr="0067308F" w:rsidRDefault="0067308F" w:rsidP="0067308F">
            <w:pPr>
              <w:jc w:val="center"/>
              <w:rPr>
                <w:i w:val="0"/>
                <w:sz w:val="22"/>
                <w:szCs w:val="22"/>
              </w:rPr>
            </w:pPr>
            <w:r w:rsidRPr="0067308F">
              <w:rPr>
                <w:i w:val="0"/>
                <w:sz w:val="22"/>
                <w:szCs w:val="22"/>
              </w:rPr>
              <w:t>688,3</w:t>
            </w:r>
          </w:p>
        </w:tc>
        <w:tc>
          <w:tcPr>
            <w:tcW w:w="1245"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1064" w:type="dxa"/>
            <w:shd w:val="clear" w:color="auto" w:fill="auto"/>
          </w:tcPr>
          <w:p w:rsidR="0067308F" w:rsidRPr="0067308F" w:rsidRDefault="0067308F" w:rsidP="0067308F">
            <w:pPr>
              <w:pStyle w:val="western"/>
              <w:spacing w:before="0" w:beforeAutospacing="0"/>
              <w:jc w:val="center"/>
              <w:rPr>
                <w:sz w:val="22"/>
                <w:szCs w:val="22"/>
              </w:rPr>
            </w:pPr>
            <w:r>
              <w:rPr>
                <w:sz w:val="22"/>
                <w:szCs w:val="22"/>
              </w:rPr>
              <w:t>0,00</w:t>
            </w:r>
          </w:p>
        </w:tc>
      </w:tr>
      <w:tr w:rsidR="0067308F" w:rsidRPr="00F67BE7" w:rsidTr="0067308F">
        <w:trPr>
          <w:trHeight w:val="20"/>
        </w:trPr>
        <w:tc>
          <w:tcPr>
            <w:tcW w:w="3686" w:type="dxa"/>
            <w:shd w:val="clear" w:color="auto" w:fill="auto"/>
          </w:tcPr>
          <w:p w:rsidR="0067308F" w:rsidRPr="00F67BE7" w:rsidRDefault="0067308F" w:rsidP="0067308F">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67308F" w:rsidRPr="0067308F" w:rsidRDefault="0067308F" w:rsidP="0067308F">
            <w:pPr>
              <w:jc w:val="center"/>
              <w:rPr>
                <w:i w:val="0"/>
                <w:sz w:val="22"/>
                <w:szCs w:val="22"/>
              </w:rPr>
            </w:pPr>
            <w:r w:rsidRPr="0067308F">
              <w:rPr>
                <w:i w:val="0"/>
                <w:sz w:val="22"/>
                <w:szCs w:val="22"/>
              </w:rPr>
              <w:t>949,5</w:t>
            </w:r>
          </w:p>
        </w:tc>
        <w:tc>
          <w:tcPr>
            <w:tcW w:w="823" w:type="dxa"/>
            <w:shd w:val="clear" w:color="auto" w:fill="auto"/>
          </w:tcPr>
          <w:p w:rsidR="0067308F" w:rsidRPr="0067308F" w:rsidRDefault="0067308F" w:rsidP="0067308F">
            <w:pPr>
              <w:jc w:val="center"/>
              <w:rPr>
                <w:i w:val="0"/>
                <w:sz w:val="22"/>
                <w:szCs w:val="22"/>
              </w:rPr>
            </w:pPr>
            <w:r w:rsidRPr="0067308F">
              <w:rPr>
                <w:i w:val="0"/>
                <w:sz w:val="22"/>
                <w:szCs w:val="22"/>
              </w:rPr>
              <w:t>949,5</w:t>
            </w:r>
          </w:p>
        </w:tc>
        <w:tc>
          <w:tcPr>
            <w:tcW w:w="1245" w:type="dxa"/>
            <w:shd w:val="clear" w:color="auto" w:fill="auto"/>
          </w:tcPr>
          <w:p w:rsidR="0067308F" w:rsidRPr="0067308F" w:rsidRDefault="0067308F" w:rsidP="0067308F">
            <w:pPr>
              <w:jc w:val="center"/>
              <w:rPr>
                <w:i w:val="0"/>
                <w:sz w:val="22"/>
                <w:szCs w:val="22"/>
              </w:rPr>
            </w:pPr>
            <w:r w:rsidRPr="0067308F">
              <w:rPr>
                <w:i w:val="0"/>
                <w:sz w:val="22"/>
                <w:szCs w:val="22"/>
              </w:rPr>
              <w:t>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0,00</w:t>
            </w:r>
          </w:p>
        </w:tc>
        <w:tc>
          <w:tcPr>
            <w:tcW w:w="1064" w:type="dxa"/>
            <w:shd w:val="clear" w:color="auto" w:fill="auto"/>
          </w:tcPr>
          <w:p w:rsidR="0067308F" w:rsidRPr="0067308F" w:rsidRDefault="0067308F" w:rsidP="0067308F">
            <w:pPr>
              <w:jc w:val="center"/>
              <w:rPr>
                <w:i w:val="0"/>
                <w:sz w:val="22"/>
                <w:szCs w:val="22"/>
              </w:rPr>
            </w:pPr>
            <w:r>
              <w:rPr>
                <w:i w:val="0"/>
                <w:sz w:val="22"/>
                <w:szCs w:val="22"/>
              </w:rPr>
              <w:t>0,00</w:t>
            </w:r>
          </w:p>
        </w:tc>
      </w:tr>
      <w:tr w:rsidR="0067308F" w:rsidRPr="00F67BE7" w:rsidTr="0067308F">
        <w:trPr>
          <w:trHeight w:val="20"/>
        </w:trPr>
        <w:tc>
          <w:tcPr>
            <w:tcW w:w="3686" w:type="dxa"/>
            <w:shd w:val="clear" w:color="auto" w:fill="auto"/>
          </w:tcPr>
          <w:p w:rsidR="0067308F" w:rsidRPr="00F67BE7" w:rsidRDefault="0067308F" w:rsidP="0067308F">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67308F" w:rsidRPr="0067308F" w:rsidRDefault="0067308F" w:rsidP="0067308F">
            <w:pPr>
              <w:pStyle w:val="western"/>
              <w:spacing w:before="0" w:beforeAutospacing="0"/>
              <w:jc w:val="center"/>
              <w:rPr>
                <w:sz w:val="22"/>
                <w:szCs w:val="22"/>
              </w:rPr>
            </w:pPr>
            <w:r w:rsidRPr="0067308F">
              <w:rPr>
                <w:sz w:val="22"/>
                <w:szCs w:val="22"/>
              </w:rPr>
              <w:t>1937,8</w:t>
            </w:r>
          </w:p>
        </w:tc>
        <w:tc>
          <w:tcPr>
            <w:tcW w:w="823" w:type="dxa"/>
            <w:shd w:val="clear" w:color="auto" w:fill="auto"/>
          </w:tcPr>
          <w:p w:rsidR="0067308F" w:rsidRPr="0067308F" w:rsidRDefault="0067308F" w:rsidP="0067308F">
            <w:pPr>
              <w:jc w:val="center"/>
              <w:rPr>
                <w:i w:val="0"/>
                <w:sz w:val="22"/>
                <w:szCs w:val="22"/>
              </w:rPr>
            </w:pPr>
            <w:r w:rsidRPr="0067308F">
              <w:rPr>
                <w:i w:val="0"/>
                <w:sz w:val="22"/>
                <w:szCs w:val="22"/>
              </w:rPr>
              <w:t>1637,8</w:t>
            </w:r>
          </w:p>
        </w:tc>
        <w:tc>
          <w:tcPr>
            <w:tcW w:w="1245"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908" w:type="dxa"/>
            <w:shd w:val="clear" w:color="auto" w:fill="auto"/>
          </w:tcPr>
          <w:p w:rsidR="0067308F" w:rsidRPr="0067308F" w:rsidRDefault="0067308F" w:rsidP="0067308F">
            <w:pPr>
              <w:jc w:val="center"/>
              <w:rPr>
                <w:i w:val="0"/>
                <w:sz w:val="22"/>
                <w:szCs w:val="22"/>
              </w:rPr>
            </w:pPr>
            <w:r w:rsidRPr="0067308F">
              <w:rPr>
                <w:i w:val="0"/>
                <w:sz w:val="22"/>
                <w:szCs w:val="22"/>
              </w:rPr>
              <w:t>100,00</w:t>
            </w:r>
          </w:p>
        </w:tc>
        <w:tc>
          <w:tcPr>
            <w:tcW w:w="1064" w:type="dxa"/>
            <w:shd w:val="clear" w:color="auto" w:fill="auto"/>
          </w:tcPr>
          <w:p w:rsidR="0067308F" w:rsidRPr="0067308F" w:rsidRDefault="0067308F" w:rsidP="0067308F">
            <w:pPr>
              <w:pStyle w:val="western"/>
              <w:spacing w:before="0" w:beforeAutospacing="0"/>
              <w:jc w:val="center"/>
              <w:rPr>
                <w:sz w:val="22"/>
                <w:szCs w:val="22"/>
              </w:rPr>
            </w:pPr>
            <w:r>
              <w:rPr>
                <w:sz w:val="22"/>
                <w:szCs w:val="22"/>
              </w:rPr>
              <w:t>0,00</w:t>
            </w:r>
          </w:p>
        </w:tc>
      </w:tr>
      <w:tr w:rsidR="0067308F" w:rsidRPr="00F67BE7" w:rsidTr="0067308F">
        <w:trPr>
          <w:trHeight w:val="20"/>
        </w:trPr>
        <w:tc>
          <w:tcPr>
            <w:tcW w:w="3686" w:type="dxa"/>
            <w:shd w:val="clear" w:color="auto" w:fill="auto"/>
          </w:tcPr>
          <w:p w:rsidR="0067308F" w:rsidRPr="00F67BE7" w:rsidRDefault="0067308F"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c>
          <w:tcPr>
            <w:tcW w:w="823"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c>
          <w:tcPr>
            <w:tcW w:w="1245"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c>
          <w:tcPr>
            <w:tcW w:w="908"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c>
          <w:tcPr>
            <w:tcW w:w="908"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c>
          <w:tcPr>
            <w:tcW w:w="1064" w:type="dxa"/>
            <w:shd w:val="clear" w:color="auto" w:fill="auto"/>
          </w:tcPr>
          <w:p w:rsidR="0067308F" w:rsidRPr="0067308F" w:rsidRDefault="0067308F" w:rsidP="00957400">
            <w:pPr>
              <w:widowControl/>
              <w:autoSpaceDE/>
              <w:autoSpaceDN/>
              <w:adjustRightInd/>
              <w:jc w:val="center"/>
              <w:rPr>
                <w:rFonts w:eastAsia="Times New Roman"/>
                <w:i w:val="0"/>
                <w:iCs w:val="0"/>
                <w:sz w:val="22"/>
                <w:szCs w:val="22"/>
              </w:rPr>
            </w:pPr>
            <w:r w:rsidRPr="0067308F">
              <w:rPr>
                <w:rFonts w:eastAsia="Times New Roman"/>
                <w:i w:val="0"/>
                <w:iCs w:val="0"/>
                <w:sz w:val="22"/>
                <w:szCs w:val="22"/>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proofErr w:type="gramStart"/>
      <w:r w:rsidRPr="00122027">
        <w:rPr>
          <w:sz w:val="28"/>
          <w:szCs w:val="28"/>
        </w:rPr>
        <w:t>приложению</w:t>
      </w:r>
      <w:proofErr w:type="gramEnd"/>
      <w:r w:rsidRPr="00122027">
        <w:rPr>
          <w:sz w:val="28"/>
          <w:szCs w:val="28"/>
        </w:rPr>
        <w:t xml:space="preserve">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proofErr w:type="gramStart"/>
      <w:r>
        <w:rPr>
          <w:b/>
          <w:i w:val="0"/>
          <w:sz w:val="28"/>
        </w:rPr>
        <w:t>Глава</w:t>
      </w:r>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Default="00083DCD" w:rsidP="000C0412">
      <w:pPr>
        <w:rPr>
          <w:i w:val="0"/>
          <w:szCs w:val="24"/>
        </w:rPr>
      </w:pPr>
      <w:proofErr w:type="spellStart"/>
      <w:r>
        <w:rPr>
          <w:i w:val="0"/>
          <w:szCs w:val="24"/>
        </w:rPr>
        <w:t>Желещикова</w:t>
      </w:r>
      <w:proofErr w:type="spellEnd"/>
      <w:r>
        <w:rPr>
          <w:i w:val="0"/>
          <w:szCs w:val="24"/>
        </w:rPr>
        <w:t xml:space="preserve"> С.В.</w:t>
      </w:r>
    </w:p>
    <w:p w:rsidR="00083DCD" w:rsidRDefault="00083DCD" w:rsidP="000C0412">
      <w:pPr>
        <w:rPr>
          <w:i w:val="0"/>
          <w:szCs w:val="24"/>
        </w:rPr>
      </w:pPr>
    </w:p>
    <w:p w:rsidR="00CE5A88" w:rsidRDefault="00083DCD" w:rsidP="00957400">
      <w:pPr>
        <w:rPr>
          <w:b/>
          <w:i w:val="0"/>
          <w:iCs w:val="0"/>
          <w:sz w:val="28"/>
          <w:szCs w:val="28"/>
        </w:rPr>
        <w:sectPr w:rsidR="00CE5A88" w:rsidSect="005402C3">
          <w:headerReference w:type="even" r:id="rId9"/>
          <w:headerReference w:type="default" r:id="rId10"/>
          <w:pgSz w:w="11906" w:h="16838" w:code="9"/>
          <w:pgMar w:top="1134" w:right="567" w:bottom="1134" w:left="1701" w:header="0" w:footer="709" w:gutter="0"/>
          <w:pgNumType w:start="1"/>
          <w:cols w:space="708"/>
          <w:docGrid w:linePitch="360"/>
        </w:sectPr>
      </w:pPr>
      <w:r>
        <w:rPr>
          <w:i w:val="0"/>
          <w:szCs w:val="24"/>
        </w:rPr>
        <w:t>6-21-48</w:t>
      </w:r>
    </w:p>
    <w:p w:rsidR="00122027" w:rsidRPr="008F55EE" w:rsidRDefault="00122027" w:rsidP="00122027">
      <w:pPr>
        <w:ind w:left="11766"/>
        <w:rPr>
          <w:i w:val="0"/>
          <w:sz w:val="24"/>
          <w:szCs w:val="24"/>
        </w:rPr>
      </w:pPr>
      <w:r w:rsidRPr="008F55EE">
        <w:rPr>
          <w:i w:val="0"/>
          <w:sz w:val="24"/>
          <w:szCs w:val="24"/>
        </w:rPr>
        <w:lastRenderedPageBreak/>
        <w:t>Пр</w:t>
      </w:r>
      <w:bookmarkStart w:id="2" w:name="_GoBack"/>
      <w:r w:rsidRPr="008F55EE">
        <w:rPr>
          <w:i w:val="0"/>
          <w:sz w:val="24"/>
          <w:szCs w:val="24"/>
        </w:rPr>
        <w:t>и</w:t>
      </w:r>
      <w:bookmarkEnd w:id="2"/>
      <w:r w:rsidRPr="008F55EE">
        <w:rPr>
          <w:i w:val="0"/>
          <w:sz w:val="24"/>
          <w:szCs w:val="24"/>
        </w:rPr>
        <w:t>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2B1892">
        <w:rPr>
          <w:i w:val="0"/>
          <w:sz w:val="24"/>
          <w:szCs w:val="24"/>
        </w:rPr>
        <w:t>08.11.2021</w:t>
      </w:r>
      <w:r w:rsidRPr="008F55EE">
        <w:rPr>
          <w:i w:val="0"/>
          <w:sz w:val="24"/>
          <w:szCs w:val="24"/>
        </w:rPr>
        <w:t xml:space="preserve"> № </w:t>
      </w:r>
      <w:r w:rsidR="00957400">
        <w:rPr>
          <w:i w:val="0"/>
          <w:sz w:val="24"/>
          <w:szCs w:val="24"/>
        </w:rPr>
        <w:t>1</w:t>
      </w:r>
      <w:r w:rsidR="002B1892">
        <w:rPr>
          <w:i w:val="0"/>
          <w:sz w:val="24"/>
          <w:szCs w:val="24"/>
        </w:rPr>
        <w:t>4</w:t>
      </w:r>
      <w:r w:rsidR="00FF3D10">
        <w:rPr>
          <w:i w:val="0"/>
          <w:sz w:val="24"/>
          <w:szCs w:val="24"/>
        </w:rPr>
        <w:t>4</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W w:w="15680" w:type="dxa"/>
        <w:tblInd w:w="118" w:type="dxa"/>
        <w:tblLook w:val="04A0" w:firstRow="1" w:lastRow="0" w:firstColumn="1" w:lastColumn="0" w:noHBand="0" w:noVBand="1"/>
      </w:tblPr>
      <w:tblGrid>
        <w:gridCol w:w="3900"/>
        <w:gridCol w:w="2420"/>
        <w:gridCol w:w="2960"/>
        <w:gridCol w:w="1600"/>
        <w:gridCol w:w="960"/>
        <w:gridCol w:w="960"/>
        <w:gridCol w:w="960"/>
        <w:gridCol w:w="960"/>
        <w:gridCol w:w="960"/>
      </w:tblGrid>
      <w:tr w:rsidR="00083DCD" w:rsidRPr="00083DCD" w:rsidTr="00083DCD">
        <w:trPr>
          <w:trHeight w:val="1008"/>
        </w:trPr>
        <w:tc>
          <w:tcPr>
            <w:tcW w:w="3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Название мероприятия</w:t>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Ответственный исполнитель</w:t>
            </w:r>
          </w:p>
        </w:tc>
        <w:tc>
          <w:tcPr>
            <w:tcW w:w="29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Источник финансирования</w:t>
            </w:r>
          </w:p>
        </w:tc>
        <w:tc>
          <w:tcPr>
            <w:tcW w:w="16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Объем финансового обеспечения, всего</w:t>
            </w:r>
          </w:p>
        </w:tc>
        <w:tc>
          <w:tcPr>
            <w:tcW w:w="4800" w:type="dxa"/>
            <w:gridSpan w:val="5"/>
            <w:tcBorders>
              <w:top w:val="single" w:sz="8" w:space="0" w:color="auto"/>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 </w:t>
            </w:r>
          </w:p>
        </w:tc>
      </w:tr>
      <w:tr w:rsidR="00083DCD" w:rsidRPr="00083DCD" w:rsidTr="00083DCD">
        <w:trPr>
          <w:trHeight w:val="540"/>
        </w:trPr>
        <w:tc>
          <w:tcPr>
            <w:tcW w:w="3900" w:type="dxa"/>
            <w:vMerge/>
            <w:tcBorders>
              <w:top w:val="single" w:sz="8" w:space="0" w:color="auto"/>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b/>
                <w:bCs/>
                <w:i w:val="0"/>
                <w:iCs w:val="0"/>
                <w:color w:val="000000"/>
                <w:sz w:val="22"/>
                <w:szCs w:val="22"/>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b/>
                <w:bCs/>
                <w:i w:val="0"/>
                <w:iCs w:val="0"/>
                <w:color w:val="000000"/>
                <w:sz w:val="22"/>
                <w:szCs w:val="22"/>
              </w:rPr>
            </w:pPr>
          </w:p>
        </w:tc>
        <w:tc>
          <w:tcPr>
            <w:tcW w:w="2960" w:type="dxa"/>
            <w:vMerge/>
            <w:tcBorders>
              <w:top w:val="single" w:sz="8" w:space="0" w:color="auto"/>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b/>
                <w:bCs/>
                <w:i w:val="0"/>
                <w:iCs w:val="0"/>
                <w:color w:val="000000"/>
                <w:sz w:val="22"/>
                <w:szCs w:val="22"/>
              </w:rPr>
            </w:pPr>
          </w:p>
        </w:tc>
        <w:tc>
          <w:tcPr>
            <w:tcW w:w="1600" w:type="dxa"/>
            <w:vMerge/>
            <w:tcBorders>
              <w:top w:val="single" w:sz="8" w:space="0" w:color="auto"/>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b/>
                <w:bCs/>
                <w:i w:val="0"/>
                <w:iCs w:val="0"/>
                <w:color w:val="000000"/>
                <w:sz w:val="22"/>
                <w:szCs w:val="22"/>
              </w:rPr>
            </w:pP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2021</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2022</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2023</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2024</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2025</w:t>
            </w:r>
          </w:p>
        </w:tc>
      </w:tr>
      <w:tr w:rsidR="00083DCD" w:rsidRPr="00083DCD" w:rsidTr="00083DCD">
        <w:trPr>
          <w:trHeight w:val="564"/>
        </w:trPr>
        <w:tc>
          <w:tcPr>
            <w:tcW w:w="15680"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 Развитие водоснабжения в сельской местности:</w:t>
            </w:r>
          </w:p>
        </w:tc>
      </w:tr>
      <w:tr w:rsidR="00083DCD" w:rsidRPr="00083DCD" w:rsidTr="00083DCD">
        <w:trPr>
          <w:trHeight w:val="408"/>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2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4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6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92"/>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1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68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2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1.3. Ремонтные работы по </w:t>
            </w:r>
            <w:r w:rsidRPr="00083DCD">
              <w:rPr>
                <w:rFonts w:eastAsia="Times New Roman"/>
                <w:i w:val="0"/>
                <w:iCs w:val="0"/>
                <w:color w:val="000000"/>
                <w:sz w:val="22"/>
                <w:szCs w:val="22"/>
              </w:rPr>
              <w:lastRenderedPageBreak/>
              <w:t xml:space="preserve">модернизации металлической </w:t>
            </w:r>
            <w:proofErr w:type="spellStart"/>
            <w:r w:rsidRPr="00083DCD">
              <w:rPr>
                <w:rFonts w:eastAsia="Times New Roman"/>
                <w:i w:val="0"/>
                <w:iCs w:val="0"/>
                <w:color w:val="000000"/>
                <w:sz w:val="22"/>
                <w:szCs w:val="22"/>
              </w:rPr>
              <w:t>водонакопительной</w:t>
            </w:r>
            <w:proofErr w:type="spellEnd"/>
            <w:r w:rsidRPr="00083DCD">
              <w:rPr>
                <w:rFonts w:eastAsia="Times New Roman"/>
                <w:i w:val="0"/>
                <w:iCs w:val="0"/>
                <w:color w:val="000000"/>
                <w:sz w:val="22"/>
                <w:szCs w:val="22"/>
              </w:rPr>
              <w:t xml:space="preserve"> конструкции для создания запаса, регулирования напора и расхода воды в водонапорной системе в с. Пионерское</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lastRenderedPageBreak/>
              <w:t xml:space="preserve">Специалисты </w:t>
            </w:r>
            <w:r w:rsidRPr="00083DCD">
              <w:rPr>
                <w:rFonts w:eastAsia="Times New Roman"/>
                <w:i w:val="0"/>
                <w:iCs w:val="0"/>
                <w:color w:val="000000"/>
                <w:sz w:val="22"/>
                <w:szCs w:val="22"/>
              </w:rPr>
              <w:lastRenderedPageBreak/>
              <w:t>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lastRenderedPageBreak/>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4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4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2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1.4. Технадзор</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56"/>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4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15"/>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1.5. Разработка, пересчет проектно-сметной документации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8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92"/>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52"/>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1.6. Экспертиза проектно-сметной документации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68"/>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08"/>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56"/>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1.7. </w:t>
            </w:r>
            <w:proofErr w:type="spellStart"/>
            <w:r w:rsidRPr="00083DCD">
              <w:rPr>
                <w:rFonts w:eastAsia="Times New Roman"/>
                <w:i w:val="0"/>
                <w:iCs w:val="0"/>
                <w:color w:val="000000"/>
                <w:sz w:val="22"/>
                <w:szCs w:val="22"/>
              </w:rPr>
              <w:t>Санитарно</w:t>
            </w:r>
            <w:proofErr w:type="spellEnd"/>
            <w:r w:rsidRPr="00083DCD">
              <w:rPr>
                <w:rFonts w:eastAsia="Times New Roman"/>
                <w:i w:val="0"/>
                <w:iCs w:val="0"/>
                <w:color w:val="000000"/>
                <w:sz w:val="22"/>
                <w:szCs w:val="22"/>
              </w:rPr>
              <w:t xml:space="preserve"> -эпидемиологическая экспертиза воды </w:t>
            </w:r>
            <w:proofErr w:type="gramStart"/>
            <w:r w:rsidRPr="00083DCD">
              <w:rPr>
                <w:rFonts w:eastAsia="Times New Roman"/>
                <w:i w:val="0"/>
                <w:iCs w:val="0"/>
                <w:color w:val="000000"/>
                <w:sz w:val="22"/>
                <w:szCs w:val="22"/>
              </w:rPr>
              <w:t>открытых водоемов</w:t>
            </w:r>
            <w:proofErr w:type="gramEnd"/>
            <w:r w:rsidRPr="00083DCD">
              <w:rPr>
                <w:rFonts w:eastAsia="Times New Roman"/>
                <w:i w:val="0"/>
                <w:iCs w:val="0"/>
                <w:color w:val="000000"/>
                <w:sz w:val="22"/>
                <w:szCs w:val="22"/>
              </w:rPr>
              <w:t xml:space="preserve"> расположенных на территории муниципального образования</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20,00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0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52"/>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1.8. Ремонтные работы по модернизации металлической </w:t>
            </w:r>
            <w:proofErr w:type="spellStart"/>
            <w:r w:rsidRPr="00083DCD">
              <w:rPr>
                <w:rFonts w:eastAsia="Times New Roman"/>
                <w:i w:val="0"/>
                <w:iCs w:val="0"/>
                <w:color w:val="000000"/>
                <w:sz w:val="22"/>
                <w:szCs w:val="22"/>
              </w:rPr>
              <w:t>водонакопительной</w:t>
            </w:r>
            <w:proofErr w:type="spellEnd"/>
            <w:r w:rsidRPr="00083DCD">
              <w:rPr>
                <w:rFonts w:eastAsia="Times New Roman"/>
                <w:i w:val="0"/>
                <w:iCs w:val="0"/>
                <w:color w:val="000000"/>
                <w:sz w:val="22"/>
                <w:szCs w:val="22"/>
              </w:rPr>
              <w:t xml:space="preserve">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1233,20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1233,20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187,50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187,50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4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949,50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949,50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8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0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96,20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96,20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15"/>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 xml:space="preserve">1.9. Выполнение работ по ремонту нежилого помещения (насосной станции), расположенного по адресу: Саратовская </w:t>
            </w:r>
            <w:proofErr w:type="gramStart"/>
            <w:r w:rsidRPr="00083DCD">
              <w:rPr>
                <w:rFonts w:eastAsia="Times New Roman"/>
                <w:i w:val="0"/>
                <w:iCs w:val="0"/>
                <w:color w:val="000000"/>
                <w:sz w:val="22"/>
                <w:szCs w:val="22"/>
              </w:rPr>
              <w:t>область ,Советский</w:t>
            </w:r>
            <w:proofErr w:type="gramEnd"/>
            <w:r w:rsidRPr="00083DCD">
              <w:rPr>
                <w:rFonts w:eastAsia="Times New Roman"/>
                <w:i w:val="0"/>
                <w:iCs w:val="0"/>
                <w:color w:val="000000"/>
                <w:sz w:val="22"/>
                <w:szCs w:val="22"/>
              </w:rPr>
              <w:t xml:space="preserve"> район, 1,5 км. Северо-западнее от </w:t>
            </w:r>
            <w:proofErr w:type="spellStart"/>
            <w:r w:rsidRPr="00083DCD">
              <w:rPr>
                <w:rFonts w:eastAsia="Times New Roman"/>
                <w:i w:val="0"/>
                <w:iCs w:val="0"/>
                <w:color w:val="000000"/>
                <w:sz w:val="22"/>
                <w:szCs w:val="22"/>
              </w:rPr>
              <w:t>ст.Наливная</w:t>
            </w:r>
            <w:proofErr w:type="spellEnd"/>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92"/>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364,60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55"/>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95"/>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56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732"/>
        </w:trPr>
        <w:tc>
          <w:tcPr>
            <w:tcW w:w="1568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83DCD" w:rsidRPr="00083DCD" w:rsidRDefault="00083DCD" w:rsidP="00083DCD">
            <w:pPr>
              <w:widowControl/>
              <w:autoSpaceDE/>
              <w:autoSpaceDN/>
              <w:adjustRightInd/>
              <w:rPr>
                <w:rFonts w:eastAsia="Times New Roman"/>
                <w:b/>
                <w:bCs/>
                <w:i w:val="0"/>
                <w:iCs w:val="0"/>
                <w:color w:val="000000"/>
                <w:sz w:val="22"/>
                <w:szCs w:val="22"/>
              </w:rPr>
            </w:pPr>
            <w:r w:rsidRPr="00083DCD">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083DCD">
              <w:rPr>
                <w:rFonts w:eastAsia="Times New Roman"/>
                <w:b/>
                <w:bCs/>
                <w:i w:val="0"/>
                <w:iCs w:val="0"/>
                <w:color w:val="000000"/>
                <w:sz w:val="22"/>
                <w:szCs w:val="22"/>
              </w:rPr>
              <w:t>местности,  молодых</w:t>
            </w:r>
            <w:proofErr w:type="gramEnd"/>
            <w:r w:rsidRPr="00083DCD">
              <w:rPr>
                <w:rFonts w:eastAsia="Times New Roman"/>
                <w:b/>
                <w:bCs/>
                <w:i w:val="0"/>
                <w:iCs w:val="0"/>
                <w:color w:val="000000"/>
                <w:sz w:val="22"/>
                <w:szCs w:val="22"/>
              </w:rPr>
              <w:t xml:space="preserve"> семей и молодых специалистов:</w:t>
            </w:r>
          </w:p>
        </w:tc>
      </w:tr>
      <w:tr w:rsidR="00083DCD" w:rsidRPr="00083DCD" w:rsidTr="00083DCD">
        <w:trPr>
          <w:trHeight w:val="300"/>
        </w:trPr>
        <w:tc>
          <w:tcPr>
            <w:tcW w:w="390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r w:rsidRPr="00083DCD">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2420" w:type="dxa"/>
            <w:vMerge w:val="restart"/>
            <w:tcBorders>
              <w:top w:val="nil"/>
              <w:left w:val="single" w:sz="8" w:space="0" w:color="auto"/>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Специалисты администрации муниципального образования</w:t>
            </w: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Всего:</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Местный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Областной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444"/>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Федеральный бюджет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600"/>
        </w:trPr>
        <w:tc>
          <w:tcPr>
            <w:tcW w:w="390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420" w:type="dxa"/>
            <w:vMerge/>
            <w:tcBorders>
              <w:top w:val="nil"/>
              <w:left w:val="single" w:sz="8" w:space="0" w:color="auto"/>
              <w:bottom w:val="single" w:sz="8" w:space="0" w:color="auto"/>
              <w:right w:val="single" w:sz="8" w:space="0" w:color="auto"/>
            </w:tcBorders>
            <w:vAlign w:val="center"/>
            <w:hideMark/>
          </w:tcPr>
          <w:p w:rsidR="00083DCD" w:rsidRPr="00083DCD" w:rsidRDefault="00083DCD" w:rsidP="00083DCD">
            <w:pPr>
              <w:widowControl/>
              <w:autoSpaceDE/>
              <w:autoSpaceDN/>
              <w:adjustRightInd/>
              <w:rPr>
                <w:rFonts w:eastAsia="Times New Roman"/>
                <w:i w:val="0"/>
                <w:iCs w:val="0"/>
                <w:color w:val="000000"/>
                <w:sz w:val="22"/>
                <w:szCs w:val="22"/>
              </w:rPr>
            </w:pPr>
          </w:p>
        </w:tc>
        <w:tc>
          <w:tcPr>
            <w:tcW w:w="2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rPr>
                <w:rFonts w:eastAsia="Times New Roman"/>
                <w:i w:val="0"/>
                <w:iCs w:val="0"/>
                <w:color w:val="000000"/>
              </w:rPr>
            </w:pPr>
            <w:r w:rsidRPr="00083DCD">
              <w:rPr>
                <w:rFonts w:eastAsia="Times New Roman"/>
                <w:i w:val="0"/>
                <w:iCs w:val="0"/>
                <w:color w:val="000000"/>
              </w:rPr>
              <w:t>Внебюджетные источники (</w:t>
            </w:r>
            <w:proofErr w:type="spellStart"/>
            <w:r w:rsidRPr="00083DCD">
              <w:rPr>
                <w:rFonts w:eastAsia="Times New Roman"/>
                <w:i w:val="0"/>
                <w:iCs w:val="0"/>
                <w:color w:val="000000"/>
              </w:rPr>
              <w:t>прогнозно</w:t>
            </w:r>
            <w:proofErr w:type="spellEnd"/>
            <w:r w:rsidRPr="00083DCD">
              <w:rPr>
                <w:rFonts w:eastAsia="Times New Roman"/>
                <w:i w:val="0"/>
                <w:iCs w:val="0"/>
                <w:color w:val="000000"/>
              </w:rPr>
              <w:t>)</w:t>
            </w:r>
          </w:p>
        </w:tc>
        <w:tc>
          <w:tcPr>
            <w:tcW w:w="160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hideMark/>
          </w:tcPr>
          <w:p w:rsidR="00083DCD" w:rsidRPr="00083DCD" w:rsidRDefault="00083DCD" w:rsidP="00083DCD">
            <w:pPr>
              <w:widowControl/>
              <w:autoSpaceDE/>
              <w:autoSpaceDN/>
              <w:adjustRightInd/>
              <w:jc w:val="center"/>
              <w:rPr>
                <w:rFonts w:eastAsia="Times New Roman"/>
                <w:i w:val="0"/>
                <w:iCs w:val="0"/>
                <w:color w:val="000000"/>
                <w:sz w:val="22"/>
                <w:szCs w:val="22"/>
              </w:rPr>
            </w:pPr>
            <w:r w:rsidRPr="00083DCD">
              <w:rPr>
                <w:rFonts w:eastAsia="Times New Roman"/>
                <w:i w:val="0"/>
                <w:iCs w:val="0"/>
                <w:color w:val="000000"/>
                <w:sz w:val="22"/>
                <w:szCs w:val="22"/>
              </w:rPr>
              <w:t>0,00</w:t>
            </w:r>
          </w:p>
        </w:tc>
      </w:tr>
      <w:tr w:rsidR="00083DCD" w:rsidRPr="00083DCD" w:rsidTr="00083DCD">
        <w:trPr>
          <w:trHeight w:val="300"/>
        </w:trPr>
        <w:tc>
          <w:tcPr>
            <w:tcW w:w="63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ВСЕГО ПО ПРОГРАММЕ:</w:t>
            </w:r>
          </w:p>
        </w:tc>
        <w:tc>
          <w:tcPr>
            <w:tcW w:w="2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ascii="Calibri" w:eastAsia="Times New Roman" w:hAnsi="Calibri"/>
                <w:i w:val="0"/>
                <w:iCs w:val="0"/>
                <w:color w:val="000000"/>
                <w:sz w:val="22"/>
                <w:szCs w:val="22"/>
              </w:rPr>
            </w:pPr>
            <w:r w:rsidRPr="00083DCD">
              <w:rPr>
                <w:rFonts w:ascii="Calibri" w:eastAsia="Times New Roman" w:hAnsi="Calibri"/>
                <w:i w:val="0"/>
                <w:iCs w:val="0"/>
                <w:color w:val="000000"/>
                <w:sz w:val="22"/>
                <w:szCs w:val="22"/>
              </w:rPr>
              <w:t> </w:t>
            </w:r>
          </w:p>
        </w:tc>
        <w:tc>
          <w:tcPr>
            <w:tcW w:w="160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1937,80</w:t>
            </w:r>
          </w:p>
        </w:tc>
        <w:tc>
          <w:tcPr>
            <w:tcW w:w="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1637,80</w:t>
            </w:r>
          </w:p>
        </w:tc>
        <w:tc>
          <w:tcPr>
            <w:tcW w:w="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083DCD" w:rsidRPr="00083DCD" w:rsidRDefault="00083DCD" w:rsidP="00083DCD">
            <w:pPr>
              <w:widowControl/>
              <w:autoSpaceDE/>
              <w:autoSpaceDN/>
              <w:adjustRightInd/>
              <w:jc w:val="center"/>
              <w:rPr>
                <w:rFonts w:eastAsia="Times New Roman"/>
                <w:b/>
                <w:bCs/>
                <w:i w:val="0"/>
                <w:iCs w:val="0"/>
                <w:color w:val="000000"/>
                <w:sz w:val="22"/>
                <w:szCs w:val="22"/>
              </w:rPr>
            </w:pPr>
            <w:r w:rsidRPr="00083DCD">
              <w:rPr>
                <w:rFonts w:eastAsia="Times New Roman"/>
                <w:b/>
                <w:bCs/>
                <w:i w:val="0"/>
                <w:iCs w:val="0"/>
                <w:color w:val="000000"/>
                <w:sz w:val="22"/>
                <w:szCs w:val="22"/>
              </w:rPr>
              <w:t>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083DCD" w:rsidP="00CE5A88">
      <w:pPr>
        <w:ind w:left="142"/>
        <w:rPr>
          <w:b/>
          <w:i w:val="0"/>
          <w:sz w:val="28"/>
          <w:szCs w:val="28"/>
        </w:rPr>
      </w:pPr>
      <w:r>
        <w:rPr>
          <w:b/>
          <w:i w:val="0"/>
          <w:sz w:val="28"/>
          <w:szCs w:val="28"/>
        </w:rPr>
        <w:t>Главный специалист</w:t>
      </w:r>
      <w:r w:rsidR="00CE5A88"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lastRenderedPageBreak/>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proofErr w:type="spellStart"/>
      <w:r w:rsidR="00083DCD">
        <w:rPr>
          <w:b/>
          <w:i w:val="0"/>
          <w:sz w:val="28"/>
          <w:szCs w:val="28"/>
        </w:rPr>
        <w:t>С.В.Желещикова</w:t>
      </w:r>
      <w:proofErr w:type="spellEnd"/>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FB2" w:rsidRDefault="007C3FB2">
      <w:r>
        <w:separator/>
      </w:r>
    </w:p>
  </w:endnote>
  <w:endnote w:type="continuationSeparator" w:id="0">
    <w:p w:rsidR="007C3FB2" w:rsidRDefault="007C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FB2" w:rsidRDefault="007C3FB2">
      <w:r>
        <w:separator/>
      </w:r>
    </w:p>
  </w:footnote>
  <w:footnote w:type="continuationSeparator" w:id="0">
    <w:p w:rsidR="007C3FB2" w:rsidRDefault="007C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C3" w:rsidRDefault="005402C3"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02C3" w:rsidRDefault="005402C3" w:rsidP="00DB7E83">
    <w:pPr>
      <w:pStyle w:val="a3"/>
      <w:ind w:right="360"/>
    </w:pPr>
  </w:p>
  <w:p w:rsidR="005402C3" w:rsidRDefault="005402C3"/>
  <w:p w:rsidR="005402C3" w:rsidRDefault="005402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C3" w:rsidRDefault="005402C3"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3DCD"/>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1892"/>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108A"/>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02C3"/>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308F"/>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3FB2"/>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1FD5"/>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0738"/>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740"/>
    <w:rsid w:val="00AA7986"/>
    <w:rsid w:val="00AB085F"/>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A4092"/>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05D"/>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61E5D-48B9-48B4-B851-0883DF00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 w:type="paragraph" w:customStyle="1" w:styleId="western">
    <w:name w:val="western"/>
    <w:basedOn w:val="a"/>
    <w:rsid w:val="0067308F"/>
    <w:pPr>
      <w:widowControl/>
      <w:autoSpaceDE/>
      <w:autoSpaceDN/>
      <w:adjustRightInd/>
      <w:spacing w:before="100" w:beforeAutospacing="1"/>
    </w:pPr>
    <w:rPr>
      <w:rFonts w:eastAsia="Times New Roman"/>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637300153">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2A76-6E2A-4522-B767-3F9D10E6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2021-11-12T10:59:00Z</cp:lastPrinted>
  <dcterms:created xsi:type="dcterms:W3CDTF">2021-01-28T10:29:00Z</dcterms:created>
  <dcterms:modified xsi:type="dcterms:W3CDTF">2021-11-12T10:59:00Z</dcterms:modified>
</cp:coreProperties>
</file>