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</w:rPr>
      </w:pPr>
      <w:r>
        <w:rPr>
          <w:b w:val="false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center"/>
        <w:rPr>
          <w:b w:val="false"/>
        </w:rPr>
      </w:pPr>
      <w:r>
        <w:rPr/>
        <w:drawing>
          <wp:inline distT="0" distB="0" distL="0" distR="0">
            <wp:extent cx="564515" cy="7156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ПУШКИНСКОЕ МУНИЦИПАЛЬНОЕ ОБРАЗОВАНИЕ</w:t>
      </w:r>
    </w:p>
    <w:p>
      <w:pPr>
        <w:pStyle w:val="ConsPlusTitle"/>
        <w:jc w:val="center"/>
        <w:rPr/>
      </w:pPr>
      <w:r>
        <w:rPr/>
        <w:t>СОВЕТСКОГО МУНИЦИПАЛЬНОГО РАЙОНА</w:t>
      </w:r>
    </w:p>
    <w:p>
      <w:pPr>
        <w:pStyle w:val="ConsPlusTitle"/>
        <w:jc w:val="center"/>
        <w:rPr/>
      </w:pPr>
      <w:r>
        <w:rPr/>
        <w:t>САРАТОВСКОЙ ОБЛАСТИ</w:t>
      </w:r>
    </w:p>
    <w:p>
      <w:pPr>
        <w:pStyle w:val="ConsPlusTitle"/>
        <w:jc w:val="center"/>
        <w:rPr/>
      </w:pPr>
      <w:r>
        <w:rPr/>
        <w:t>СОВЕТ ДЕПУТАТОВ</w:t>
      </w:r>
    </w:p>
    <w:p>
      <w:pPr>
        <w:pStyle w:val="ConsPlusTitle"/>
        <w:jc w:val="center"/>
        <w:rPr/>
      </w:pPr>
      <w:r>
        <w:rPr/>
        <w:t>(второго созыва)</w:t>
      </w:r>
    </w:p>
    <w:p>
      <w:pPr>
        <w:pStyle w:val="ConsPlusTitle"/>
        <w:jc w:val="center"/>
        <w:rPr/>
      </w:pPr>
      <w:r>
        <w:rPr/>
        <w:t>РЕШЕНИЕ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rPr/>
      </w:pPr>
      <w:r>
        <w:rPr/>
        <w:t>от 26.03.2025  № 121</w:t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р.п. Пушкино</w:t>
      </w:r>
    </w:p>
    <w:p>
      <w:pPr>
        <w:pStyle w:val="ConsPlusTitle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депутатов Пушкинского муниципального образования </w:t>
      </w:r>
      <w:r>
        <w:rPr>
          <w:b/>
          <w:bCs/>
          <w:sz w:val="24"/>
          <w:szCs w:val="24"/>
        </w:rPr>
        <w:t>от 11.12.2024 № 105 О бюджете Пушкинского городского поселения Советского муниципального района Саратовской области на 2025 год и на плановый период 2026 и 2027 годов</w:t>
      </w:r>
    </w:p>
    <w:p>
      <w:pPr>
        <w:pStyle w:val="ConsPlusTitle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>Руководствуясь Бюджетным кодексом Российской Федерации, Уставом Пушкинского городского поселения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в решение Совета депутатов Пушкинского муниципального образования от 11.12.2024 № 105 «О бюджете Пушкинского городского поселения Советского муниципального района Саратовской области на 2025 год и на плановый период 2026 и 2027 годов» ( с изменениями от  03.02.2025 №114) изменения следующего содержания: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0" w:name="_Hlk156913274"/>
      <w:bookmarkEnd w:id="0"/>
      <w:r>
        <w:rPr>
          <w:sz w:val="24"/>
          <w:szCs w:val="24"/>
        </w:rPr>
        <w:t xml:space="preserve">1) </w:t>
      </w:r>
      <w:bookmarkStart w:id="1" w:name="_Hlk164771881"/>
      <w:r>
        <w:rPr>
          <w:sz w:val="24"/>
          <w:szCs w:val="24"/>
        </w:rPr>
        <w:t>в пункте 1.:</w:t>
      </w:r>
    </w:p>
    <w:p>
      <w:pPr>
        <w:pStyle w:val="Normal"/>
        <w:ind w:firstLine="709"/>
        <w:jc w:val="both"/>
        <w:rPr>
          <w:sz w:val="24"/>
          <w:szCs w:val="24"/>
        </w:rPr>
      </w:pPr>
      <w:bookmarkEnd w:id="1"/>
      <w:r>
        <w:rPr>
          <w:sz w:val="24"/>
          <w:szCs w:val="24"/>
        </w:rPr>
        <w:t>- в подпункте 1.1. цифры «18 396,6» заменить цифрами «19 396,6»;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1.2. цифры «20 767,4» заменить цифрами «</w:t>
      </w:r>
      <w:bookmarkStart w:id="2" w:name="_Hlk186112986"/>
      <w:r>
        <w:rPr>
          <w:sz w:val="24"/>
          <w:szCs w:val="24"/>
        </w:rPr>
        <w:t>21 767,</w:t>
      </w:r>
      <w:bookmarkEnd w:id="2"/>
      <w:r>
        <w:rPr>
          <w:sz w:val="24"/>
          <w:szCs w:val="24"/>
        </w:rPr>
        <w:t>4»;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bookmarkStart w:id="3" w:name="_Hlk163207384"/>
      <w:r>
        <w:rPr>
          <w:sz w:val="24"/>
          <w:szCs w:val="24"/>
        </w:rPr>
        <w:t>приложение 1 изложить в новой редакции (приложение 1);</w:t>
      </w:r>
      <w:bookmarkEnd w:id="3"/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пункте 5.: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подпункте 5.2 на 2024 год цифры «4 572,3» заменить цифрами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«5 572,3»;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4" w:name="_Hlk156913274_Копия_1"/>
      <w:bookmarkEnd w:id="4"/>
      <w:r>
        <w:rPr>
          <w:sz w:val="24"/>
          <w:szCs w:val="24"/>
        </w:rPr>
        <w:t>4) приложение 2 изложить в новой редакции (приложение 2);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приложение 3 изложить в новой редакции (приложение 3);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приложение 4 изложить в новой редакции (приложение 4);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приложение 7 изложить в новой редакции (приложение 5).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  <w:bookmarkStart w:id="5" w:name="_Hlk147998577_Копия_1"/>
      <w:bookmarkStart w:id="6" w:name="_Hlk147998577_Копия_1"/>
      <w:bookmarkEnd w:id="6"/>
    </w:p>
    <w:p>
      <w:pPr>
        <w:pStyle w:val="ConsPlusTitle"/>
        <w:rPr/>
      </w:pPr>
      <w:r>
        <w:rPr/>
        <w:t>Глава Пушкинского</w:t>
      </w:r>
    </w:p>
    <w:p>
      <w:pPr>
        <w:pStyle w:val="ConsPlusTitle"/>
        <w:rPr/>
      </w:pPr>
      <w:r>
        <w:rPr/>
        <w:t>муниципального образования                                                                        И.В.Шонина</w:t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10251" w:type="dxa"/>
        <w:jc w:val="left"/>
        <w:tblInd w:w="-58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51"/>
      </w:tblGrid>
      <w:tr>
        <w:trPr>
          <w:trHeight w:val="315" w:hRule="atLeast"/>
        </w:trPr>
        <w:tc>
          <w:tcPr>
            <w:tcW w:w="10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6973" w:right="0" w:hanging="0"/>
              <w:jc w:val="left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                                                                                                                                  к решению                     Совета депутатов Пушкинского муниципального образования  от 26.03.2025 № 121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703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"Приложение 1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1095" w:hRule="atLeast"/>
        </w:trPr>
        <w:tc>
          <w:tcPr>
            <w:tcW w:w="10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доходов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315" w:hRule="atLeast"/>
        </w:trPr>
        <w:tc>
          <w:tcPr>
            <w:tcW w:w="10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(тыс.рублей)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0239" w:type="dxa"/>
        <w:jc w:val="left"/>
        <w:tblInd w:w="-57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38"/>
        <w:gridCol w:w="3825"/>
        <w:gridCol w:w="1175"/>
        <w:gridCol w:w="1150"/>
        <w:gridCol w:w="1151"/>
      </w:tblGrid>
      <w:tr>
        <w:trPr>
          <w:trHeight w:val="25" w:hRule="atLeast"/>
        </w:trPr>
        <w:tc>
          <w:tcPr>
            <w:tcW w:w="2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классификации доходов </w:t>
            </w:r>
          </w:p>
        </w:tc>
        <w:tc>
          <w:tcPr>
            <w:tcW w:w="3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3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>
        <w:trPr/>
        <w:tc>
          <w:tcPr>
            <w:tcW w:w="29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68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16 691,8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17 310,5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17 939,6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15 631,8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16 249,5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16 876,6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3 419,1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3 555,9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3 698,2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1 01 02000 00 0000 000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3 419,1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3 555,9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3 698,2 </w:t>
            </w:r>
          </w:p>
        </w:tc>
      </w:tr>
      <w:tr>
        <w:trPr>
          <w:trHeight w:val="131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3 274,3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3 444,7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3 601,7 </w:t>
            </w:r>
          </w:p>
        </w:tc>
      </w:tr>
      <w:tr>
        <w:trPr>
          <w:trHeight w:val="100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1 03 02000 01 0000 110 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Акцизы по подакцизным товарам(продукции),производимым на территории Российской Федерации 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3 272,3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3 442,7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3 599,7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1 03 03000 01 0000 110 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Туристический налог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6 022,3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6 262,7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6 513,0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1 05 03000 00 0000 000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6 022,3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6 262,7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6 513,0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2 916,1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2 986,2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3 063,7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1 06 01000 00 0000 000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701,1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771,2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848,7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1 06 06000 00 0000 000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2 215,0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2 215,0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2 215,0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1 060,0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1 061,0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1 063,0 </w:t>
            </w:r>
          </w:p>
        </w:tc>
      </w:tr>
      <w:tr>
        <w:trPr>
          <w:trHeight w:val="1459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750,0 </w:t>
            </w:r>
          </w:p>
        </w:tc>
      </w:tr>
      <w:tr>
        <w:trPr>
          <w:trHeight w:val="226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1 11 05013 13 0000 120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Доходы,получаемые в виде аренды за земельные участки 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>
        <w:trPr>
          <w:trHeight w:val="226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1 11 05035 13 0000 120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>
        <w:trPr>
          <w:trHeight w:val="226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1 11 09045 13 0000 120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240,0 </w:t>
            </w:r>
          </w:p>
        </w:tc>
      </w:tr>
      <w:tr>
        <w:trPr>
          <w:trHeight w:val="100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280,0 </w:t>
            </w:r>
          </w:p>
        </w:tc>
      </w:tr>
      <w:tr>
        <w:trPr>
          <w:trHeight w:val="194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1 14 02053 13 0000 410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т.ч.казенных)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>
        <w:trPr>
          <w:trHeight w:val="131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1 14 06013 13 0000 430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>
        <w:trPr>
          <w:trHeight w:val="68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1 16 00000 00 0000 000 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31,0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33,0 </w:t>
            </w:r>
          </w:p>
        </w:tc>
      </w:tr>
      <w:tr>
        <w:trPr>
          <w:trHeight w:val="226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1 16 07090 13 0000 140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 договором в случаенеисполнения или ненадлежащего исполнения обязательств перед муниципальнып органом(муниципальным казенным учреждением) городского поселения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33,0 </w:t>
            </w:r>
          </w:p>
        </w:tc>
      </w:tr>
      <w:tr>
        <w:trPr>
          <w:trHeight w:val="37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2 704,8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755,0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783,5 </w:t>
            </w:r>
          </w:p>
        </w:tc>
      </w:tr>
      <w:tr>
        <w:trPr>
          <w:trHeight w:val="131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3825" w:type="dxa"/>
            <w:tcBorders/>
          </w:tcPr>
          <w:p>
            <w:pPr>
              <w:pStyle w:val="Style25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2 704,8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755,0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783,5 </w:t>
            </w:r>
          </w:p>
        </w:tc>
      </w:tr>
      <w:tr>
        <w:trPr>
          <w:trHeight w:val="100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2 02 16000 00 0000 150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293,2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306,2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319,1 </w:t>
            </w:r>
          </w:p>
        </w:tc>
      </w:tr>
      <w:tr>
        <w:trPr>
          <w:trHeight w:val="131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2 02 16001 13 0002 150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293,2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306,2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319,1 </w:t>
            </w:r>
          </w:p>
        </w:tc>
      </w:tr>
      <w:tr>
        <w:trPr>
          <w:trHeight w:val="100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411,6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448,8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464,4 </w:t>
            </w:r>
          </w:p>
        </w:tc>
      </w:tr>
      <w:tr>
        <w:trPr>
          <w:trHeight w:val="131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2 02 35118 13 0000 150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поселений области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411,6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448,8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464,4 </w:t>
            </w:r>
          </w:p>
        </w:tc>
      </w:tr>
      <w:tr>
        <w:trPr>
          <w:trHeight w:val="62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2 000,0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0,0 </w:t>
            </w:r>
          </w:p>
        </w:tc>
      </w:tr>
      <w:tr>
        <w:trPr>
          <w:trHeight w:val="2576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2 02 40014 13 0010 150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1 000,0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>
        <w:trPr>
          <w:trHeight w:val="1631" w:hRule="atLeast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2 02 49999 13 0004 150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1" w:hRule="atLeast"/>
        </w:trPr>
        <w:tc>
          <w:tcPr>
            <w:tcW w:w="6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19 396,6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18 065,5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18 723,1 </w:t>
            </w:r>
          </w:p>
        </w:tc>
      </w:tr>
    </w:tbl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39" w:type="dxa"/>
        <w:jc w:val="left"/>
        <w:tblInd w:w="-67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12"/>
        <w:gridCol w:w="576"/>
        <w:gridCol w:w="561"/>
        <w:gridCol w:w="564"/>
        <w:gridCol w:w="1765"/>
        <w:gridCol w:w="509"/>
        <w:gridCol w:w="1125"/>
        <w:gridCol w:w="1088"/>
        <w:gridCol w:w="1238"/>
      </w:tblGrid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51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26.03.2025 № 121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2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5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5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5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51" w:type="dxa"/>
            <w:gridSpan w:val="3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10338" w:type="dxa"/>
            <w:gridSpan w:val="9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Ведомственная структура расходов бюджета Пушкинского городского поселения Советского муниципального района Саратовской области на 2025 год и плановый период 2026 и 2027 годов</w:t>
            </w:r>
          </w:p>
        </w:tc>
      </w:tr>
      <w:tr>
        <w:trPr>
          <w:trHeight w:val="360" w:hRule="atLeast"/>
        </w:trPr>
        <w:tc>
          <w:tcPr>
            <w:tcW w:w="2912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1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5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5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</w:tbl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51" w:type="dxa"/>
        <w:jc w:val="left"/>
        <w:tblInd w:w="-6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3"/>
        <w:gridCol w:w="575"/>
        <w:gridCol w:w="562"/>
        <w:gridCol w:w="563"/>
        <w:gridCol w:w="1700"/>
        <w:gridCol w:w="575"/>
        <w:gridCol w:w="1387"/>
        <w:gridCol w:w="1038"/>
        <w:gridCol w:w="1038"/>
      </w:tblGrid>
      <w:tr>
        <w:trPr>
          <w:trHeight w:val="255" w:hRule="atLeas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Раз-дел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Под-раздел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10 203,10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9 635,30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9 754,80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13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13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3 902,10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3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3 184,40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1 944,40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50" w:hRule="atLeast"/>
        </w:trPr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</w:t>
            </w:r>
          </w:p>
        </w:tc>
      </w:tr>
    </w:tbl>
    <w:p>
      <w:pPr>
        <w:pStyle w:val="Normal"/>
        <w:rPr>
          <w:rFonts w:cs="Times New Roman"/>
          <w:sz w:val="24"/>
          <w:szCs w:val="24"/>
        </w:rPr>
      </w:pPr>
      <w:r>
        <w:rPr/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Верно: секретарь 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414" w:type="dxa"/>
        <w:jc w:val="left"/>
        <w:tblInd w:w="-74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50"/>
        <w:gridCol w:w="687"/>
        <w:gridCol w:w="787"/>
        <w:gridCol w:w="1788"/>
        <w:gridCol w:w="626"/>
        <w:gridCol w:w="1241"/>
        <w:gridCol w:w="1113"/>
        <w:gridCol w:w="1120"/>
      </w:tblGrid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624"/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74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26.03.2025 № 121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3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74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474" w:type="dxa"/>
            <w:gridSpan w:val="3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0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10412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405" w:hRule="atLeast"/>
        </w:trPr>
        <w:tc>
          <w:tcPr>
            <w:tcW w:w="3050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87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87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78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26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41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23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426" w:type="dxa"/>
        <w:jc w:val="left"/>
        <w:tblInd w:w="-7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3"/>
        <w:gridCol w:w="700"/>
        <w:gridCol w:w="775"/>
        <w:gridCol w:w="1787"/>
        <w:gridCol w:w="613"/>
        <w:gridCol w:w="1250"/>
        <w:gridCol w:w="1112"/>
        <w:gridCol w:w="1126"/>
      </w:tblGrid>
      <w:tr>
        <w:trPr>
          <w:trHeight w:val="300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Под-раздел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10 203,10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9 635,30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9 754,80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3 902,10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3 231,30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1 083,30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5 722,30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3 184,40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1 944,40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2 398,20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690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 секретарь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264" w:type="dxa"/>
        <w:jc w:val="left"/>
        <w:tblInd w:w="-5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12"/>
        <w:gridCol w:w="1637"/>
        <w:gridCol w:w="813"/>
        <w:gridCol w:w="1226"/>
        <w:gridCol w:w="1241"/>
        <w:gridCol w:w="1234"/>
      </w:tblGrid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26.03.2025 № 121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4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11.12.2024 № 105"</w:t>
            </w:r>
          </w:p>
        </w:tc>
      </w:tr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41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4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263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390" w:hRule="atLeast"/>
        </w:trPr>
        <w:tc>
          <w:tcPr>
            <w:tcW w:w="4112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37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13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26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47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9" w:type="dxa"/>
        <w:jc w:val="left"/>
        <w:tblInd w:w="-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00"/>
        <w:gridCol w:w="1625"/>
        <w:gridCol w:w="825"/>
        <w:gridCol w:w="1213"/>
        <w:gridCol w:w="1237"/>
        <w:gridCol w:w="1239"/>
      </w:tblGrid>
      <w:tr>
        <w:trPr>
          <w:trHeight w:val="300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1 731,00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2 071,80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5 572,30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3 002,30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муниципального района (в части поступления транспортного налога)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9Д014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V0000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1 939,50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2 037,70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2 393,20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2 037,70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V1000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V2000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V6000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1 157,70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80 2 00 00000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80 2 00 60700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6 270,90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6 394,00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81 3 00 00000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6 270,90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6 394,00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114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1 074,90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114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81 3 00 02200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5 162,20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5 247,10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5 318,80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81 3 00 06100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1 133,30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1 133,30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84 0 00 06600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84 0 00 06700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1 143,30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1 043,30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84 0 00 06800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85 1 00 00000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85 1 00 05080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86 5 00 00000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448,80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114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86 5 00 51180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87 1 00 00000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87 1 00 94000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87 2 00 00000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87 2 00 94400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87 3 00 00000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87 3 00 94200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89 0 00 10010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266,00</w:t>
            </w:r>
          </w:p>
        </w:tc>
      </w:tr>
      <w:tr>
        <w:trPr>
          <w:trHeight w:val="450" w:hRule="atLeast"/>
        </w:trPr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21 767,40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17 625,10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17 810,30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 секретарь</w:t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Совета депутатов                                                                                         О.А.Кубашева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Приложение 5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к решению Совета депутатов Пушкинского муниципального образования  от 26.06.2025 № 121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"Приложение 7 к решению Совета депутатов Пушкинского муниципального образования от 11.12.2024 № 105" 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городского поселения Советского муниципального района Саратовской областина 2025 год и на плановый период 2026 и 2027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10315" w:type="dxa"/>
        <w:jc w:val="left"/>
        <w:tblInd w:w="-56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3500"/>
        <w:gridCol w:w="3413"/>
        <w:gridCol w:w="1125"/>
        <w:gridCol w:w="1137"/>
        <w:gridCol w:w="1140"/>
      </w:tblGrid>
      <w:tr>
        <w:trPr>
          <w:trHeight w:val="390" w:hRule="atLeast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35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41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2025 год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2026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2027 год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000 01 00 00 00 00 0000 000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2370,8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000 01 05 00 00 00 0000 000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2370,8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000 01 05 00 00 00 0000 500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-19396,6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000 01 05 02 00 00 0000 500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-19396,6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000 01 05 02 01 00 0000 510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-19396,6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000 01 05 02 01 13 0000 510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-19396,6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000 01 05 00 00 00 0000 600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21767,4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000 01 05 02 00 00 0000 600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21767,4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000 01 05 02 01 00 0000 610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21767,4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000 01 05 02 01 13 0000 610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21767,4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Секретарь Совета депутатов                                                                О.А.Кубашева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paragraph" w:styleId="Style16" w:customStyle="1">
    <w:name w:val="Заголовок"/>
    <w:next w:val="Style17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7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Style24">
    <w:name w:val="Текст документа"/>
    <w:basedOn w:val="Normal"/>
    <w:qFormat/>
    <w:pPr>
      <w:overflowPunct w:val="false"/>
      <w:ind w:firstLine="720"/>
      <w:jc w:val="both"/>
      <w:textAlignment w:val="baseline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Application>LibreOffice/7.5.1.2$Windows_X86_64 LibreOffice_project/fcbaee479e84c6cd81291587d2ee68cba099e129</Application>
  <AppVersion>15.0000</AppVersion>
  <Pages>32</Pages>
  <Words>8891</Words>
  <Characters>49341</Characters>
  <CharactersWithSpaces>56158</CharactersWithSpaces>
  <Paragraphs>3245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2025-03-26T14:02:25Z</cp:lastPrinted>
  <dcterms:modified xsi:type="dcterms:W3CDTF">2025-03-27T13:46:21Z</dcterms:modified>
  <cp:revision>32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