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от 14.11.2024 № 97    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ConsPlusTitle"/>
        <w:ind w:firstLine="70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72,от 23.08.2024 № 74, от 11.09.2024 №78, от 30.10.2024 № 89) изменения следующего содержания:</w:t>
      </w:r>
    </w:p>
    <w:p>
      <w:pPr>
        <w:pStyle w:val="Normal"/>
        <w:ind w:firstLine="709"/>
        <w:jc w:val="both"/>
        <w:rPr/>
      </w:pPr>
      <w:bookmarkStart w:id="0" w:name="_Hlk156913274"/>
      <w:bookmarkEnd w:id="0"/>
      <w:r>
        <w:rPr>
          <w:sz w:val="28"/>
          <w:szCs w:val="28"/>
        </w:rPr>
        <w:t>1)в пункте 5.: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подпункте 5.2 на 2024 год цифры «4906,2»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«4756,2»;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2) </w:t>
      </w:r>
      <w:bookmarkStart w:id="1" w:name="_Hlk163207384"/>
      <w:r>
        <w:rPr>
          <w:sz w:val="28"/>
          <w:szCs w:val="28"/>
        </w:rPr>
        <w:t>приложение 2 изложить в новой редакции (приложение 1);</w:t>
      </w:r>
      <w:bookmarkEnd w:id="1"/>
    </w:p>
    <w:p>
      <w:pPr>
        <w:pStyle w:val="Normal"/>
        <w:ind w:firstLine="709"/>
        <w:jc w:val="both"/>
        <w:rPr/>
      </w:pPr>
      <w:bookmarkStart w:id="2" w:name="_Hlk156913274_Копия_1"/>
      <w:bookmarkEnd w:id="2"/>
      <w:r>
        <w:rPr>
          <w:sz w:val="28"/>
          <w:szCs w:val="28"/>
        </w:rPr>
        <w:t>3) приложение 3 изложить в новой редакции (приложение 2);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4) приложение 4 изложить в новой редакции (приложение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80"/>
        <w:gridCol w:w="510"/>
        <w:gridCol w:w="735"/>
        <w:gridCol w:w="570"/>
        <w:gridCol w:w="1921"/>
        <w:gridCol w:w="767"/>
        <w:gridCol w:w="1114"/>
        <w:gridCol w:w="1115"/>
        <w:gridCol w:w="1113"/>
      </w:tblGrid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42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14.11.2024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2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425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2024 год и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Код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Под-раздел</w:t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3342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Общегосударственные вопросы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11 139,80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8 695,80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9 278,30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13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13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фонды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средства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общегосударственные вопросы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4 728,40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3 163,00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1 299,50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Содержание и обслуживание казны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прочих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оборона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13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экономика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4 956,20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3 690,00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Топливно-энергетический комплекс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Дорожное хозяйство(дорожные фонды)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3 756,20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Жилищно-коммунальное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3 352,00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Поддержка жилищного хозяйства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Коммунальное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150,00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Благоустройство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3 116,00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Уличное освещение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Озеленение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Прочие мероприятия по благоустройству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 И КИНЕМАТОГРАФИЯ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Социальная политика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Пенсионное обеспечение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Доплата к пенсиям муниципальным служащим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/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0000000000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000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22 011,20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16 337,10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17 922,10</w:t>
            </w:r>
          </w:p>
        </w:tc>
      </w:tr>
      <w:tr>
        <w:trPr>
          <w:trHeight w:val="450" w:hRule="atLeast"/>
        </w:trPr>
        <w:tc>
          <w:tcPr>
            <w:tcW w:w="25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Верно: 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00"/>
        <w:gridCol w:w="795"/>
        <w:gridCol w:w="780"/>
        <w:gridCol w:w="1722"/>
        <w:gridCol w:w="829"/>
        <w:gridCol w:w="1181"/>
        <w:gridCol w:w="1210"/>
        <w:gridCol w:w="1208"/>
      </w:tblGrid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14.11.2024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97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3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5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5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11 139,80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8 695,80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9 278,30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4 728,40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4 956,20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3 690,00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3 352,00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150,00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3 116,00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00"/>
        <w:gridCol w:w="1956"/>
        <w:gridCol w:w="644"/>
        <w:gridCol w:w="1553"/>
        <w:gridCol w:w="1335"/>
        <w:gridCol w:w="1337"/>
      </w:tblGrid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225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14.11.2024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97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4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22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22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22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22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042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 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4225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6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9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4 756,20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4 756,20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3 756,20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3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1 399,50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376,50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6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9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5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секретарь Совета депутатов </w:t>
        <w:tab/>
        <w:tab/>
        <w:tab/>
        <w:tab/>
        <w:tab/>
        <w:tab/>
        <w:tab/>
        <w:t>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LibreOffice/7.5.1.2$Windows_X86_64 LibreOffice_project/fcbaee479e84c6cd81291587d2ee68cba099e129</Application>
  <AppVersion>15.0000</AppVersion>
  <Pages>36</Pages>
  <Words>7780</Words>
  <Characters>43006</Characters>
  <CharactersWithSpaces>47993</CharactersWithSpaces>
  <Paragraphs>3052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2024-11-14T08:41:25Z</cp:lastPrinted>
  <dcterms:modified xsi:type="dcterms:W3CDTF">2024-11-14T08:47:54Z</dcterms:modified>
  <cp:revision>34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