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532765" cy="7073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(второго </w:t>
      </w:r>
      <w:r>
        <w:rPr>
          <w:b/>
          <w:sz w:val="26"/>
          <w:szCs w:val="26"/>
        </w:rPr>
        <w:t>созыва)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 Е Ш Е Н И 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.09.2024  №81</w:t>
      </w:r>
    </w:p>
    <w:p>
      <w:pPr>
        <w:pStyle w:val="Normal"/>
        <w:jc w:val="center"/>
        <w:rPr/>
      </w:pPr>
      <w:r>
        <w:rPr/>
        <w:t>р.п. Пушкино</w:t>
      </w:r>
    </w:p>
    <w:p>
      <w:pPr>
        <w:pStyle w:val="ConsPlusNormal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5387" w:leader="none"/>
        </w:tabs>
        <w:spacing w:lineRule="exact" w:line="317" w:before="331" w:after="0"/>
        <w:ind w:left="29" w:right="-1" w:hanging="0"/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внесении изменений в решение Совета депутатов Пушкинского  муниципального образования от 21.11.2018 №23 «Об установлении налога на имущество физических лиц»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12.07.2024 №176-ФЗ «О внесении изменений в части первую и вторую Налогового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Пушкинского муниципального образования Советского муниципального района Саратовской области, Совет депутатов РЕШИЛ: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Пушкинского муниципального образования от 21.11.2018 №23 «Об установлении налога на имущество физических лиц» (с изменениями от  27.06.2019 №75; от 06.05.2020 № 127;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 16.11.2022 №291, от 24.04.2024 №53) следующие изменения: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пункт 3 решения изложить в новой редакции: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«</w:t>
      </w:r>
      <w:r>
        <w:rPr>
          <w:rFonts w:cs="Times New Roman"/>
          <w:bCs/>
          <w:color w:val="000000"/>
          <w:sz w:val="28"/>
          <w:szCs w:val="24"/>
        </w:rPr>
        <w:t>3. Установить налоговые ставки в следующих размерах:</w:t>
      </w:r>
    </w:p>
    <w:tbl>
      <w:tblPr>
        <w:tblStyle w:val="a6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"/>
        <w:gridCol w:w="1972"/>
        <w:gridCol w:w="6867"/>
      </w:tblGrid>
      <w:tr>
        <w:trPr>
          <w:trHeight w:val="20" w:hRule="atLeast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324" w:before="0" w:after="0"/>
              <w:ind w:right="-3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324" w:before="0" w:after="0"/>
              <w:ind w:right="-3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Размер налоговой ставки в %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24" w:before="0" w:after="0"/>
              <w:ind w:left="113" w:right="56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Объекты налогообложения</w:t>
            </w:r>
          </w:p>
        </w:tc>
      </w:tr>
      <w:tr>
        <w:trPr>
          <w:trHeight w:val="20" w:hRule="atLeast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324" w:before="0" w:after="0"/>
              <w:ind w:right="-3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 часть жилого дома, квартира, часть квартиры, комната</w:t>
            </w:r>
          </w:p>
        </w:tc>
      </w:tr>
      <w:tr>
        <w:trPr>
          <w:trHeight w:val="20" w:hRule="atLeast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324" w:before="0" w:after="0"/>
              <w:ind w:right="-3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>
        <w:trPr>
          <w:trHeight w:val="20" w:hRule="atLeast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324" w:before="0" w:after="0"/>
              <w:ind w:right="-3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недвижимый комплекс, в состав которого входит хотя бы один жилой дом</w:t>
            </w:r>
          </w:p>
        </w:tc>
      </w:tr>
      <w:tr>
        <w:trPr>
          <w:trHeight w:val="20" w:hRule="atLeast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324" w:before="0" w:after="0"/>
              <w:ind w:right="-3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Гаражи и машино-места, в том числе расположенные в объектах налогообложения, указанных в </w:t>
            </w:r>
            <w:r>
              <w:fldChar w:fldCharType="begin"/>
            </w:r>
            <w:r>
              <w:rPr>
                <w:rStyle w:val="-"/>
                <w:sz w:val="24"/>
                <w:szCs w:val="24"/>
              </w:rPr>
              <w:instrText xml:space="preserve"> HYPERLINK "https://internet.garant.ru/" \l "/document/45119962/entry/36"</w:instrText>
            </w:r>
            <w:r>
              <w:rPr>
                <w:rStyle w:val="-"/>
                <w:sz w:val="24"/>
                <w:szCs w:val="24"/>
              </w:rPr>
              <w:fldChar w:fldCharType="separate"/>
            </w:r>
            <w:r>
              <w:rPr>
                <w:rStyle w:val="-"/>
                <w:sz w:val="24"/>
                <w:szCs w:val="24"/>
              </w:rPr>
              <w:t>подпункте 6</w:t>
            </w:r>
            <w:r>
              <w:rPr>
                <w:rStyle w:val="-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 настоящего пункта</w:t>
            </w:r>
          </w:p>
        </w:tc>
      </w:tr>
      <w:tr>
        <w:trPr>
          <w:trHeight w:val="20" w:hRule="atLeast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324" w:before="0" w:after="0"/>
              <w:ind w:right="-3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</w:tr>
      <w:tr>
        <w:trPr>
          <w:trHeight w:val="20" w:hRule="atLeast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324" w:before="0" w:after="0"/>
              <w:ind w:right="-3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Объекты налогообложения, включенные в перечень, определяемый в соответствии с </w:t>
            </w:r>
            <w:r>
              <w:fldChar w:fldCharType="begin"/>
            </w:r>
            <w:r>
              <w:rPr>
                <w:rStyle w:val="-"/>
                <w:sz w:val="24"/>
                <w:szCs w:val="24"/>
              </w:rPr>
              <w:instrText xml:space="preserve"> HYPERLINK "https://internet.garant.ru/" \l "/document/10900200/entry/37827"</w:instrText>
            </w:r>
            <w:r>
              <w:rPr>
                <w:rStyle w:val="-"/>
                <w:sz w:val="24"/>
                <w:szCs w:val="24"/>
              </w:rPr>
              <w:fldChar w:fldCharType="separate"/>
            </w:r>
            <w:r>
              <w:rPr>
                <w:rStyle w:val="-"/>
                <w:sz w:val="24"/>
                <w:szCs w:val="24"/>
              </w:rPr>
              <w:t>пунктом 7 статьи 378.2</w:t>
            </w:r>
            <w:r>
              <w:rPr>
                <w:rStyle w:val="-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 НК РФ, в отношении объектов налогообложения, предусмотренных </w:t>
            </w:r>
            <w:r>
              <w:fldChar w:fldCharType="begin"/>
            </w:r>
            <w:r>
              <w:rPr>
                <w:rStyle w:val="-"/>
                <w:sz w:val="24"/>
                <w:szCs w:val="24"/>
              </w:rPr>
              <w:instrText xml:space="preserve"> HYPERLINK "https://internet.garant.ru/" \l "/document/10900200/entry/3782102"</w:instrText>
            </w:r>
            <w:r>
              <w:rPr>
                <w:rStyle w:val="-"/>
                <w:sz w:val="24"/>
                <w:szCs w:val="24"/>
              </w:rPr>
              <w:fldChar w:fldCharType="separate"/>
            </w:r>
            <w:r>
              <w:rPr>
                <w:rStyle w:val="-"/>
                <w:sz w:val="24"/>
                <w:szCs w:val="24"/>
              </w:rPr>
              <w:t>абзацем вторым пункта 10 статьи 378.2</w:t>
            </w:r>
            <w:r>
              <w:rPr>
                <w:rStyle w:val="-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 НК РФ</w:t>
            </w:r>
          </w:p>
        </w:tc>
      </w:tr>
      <w:tr>
        <w:trPr>
          <w:trHeight w:val="20" w:hRule="atLeast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324" w:before="0" w:after="0"/>
              <w:ind w:right="-3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прочих объектов налогообложения</w:t>
            </w:r>
          </w:p>
        </w:tc>
      </w:tr>
      <w:tr>
        <w:trPr>
          <w:trHeight w:val="20" w:hRule="atLeast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324" w:before="0" w:after="0"/>
              <w:ind w:right="-3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</w:tr>
    </w:tbl>
    <w:p>
      <w:pPr>
        <w:pStyle w:val="Style24"/>
        <w:ind w:left="0" w:hanging="0"/>
        <w:rPr/>
      </w:pPr>
      <w:r>
        <w:rPr>
          <w:bCs/>
          <w:i w:val="false"/>
          <w:color w:val="000000"/>
          <w:sz w:val="28"/>
          <w:szCs w:val="28"/>
        </w:rPr>
        <w:tab/>
        <w:t>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решение подлежит официальному опубликованию  и вступает в силу с 1 января 2025 года, но не ранее чем по истечении одного месяца со дня его официального опубликования.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b/>
          <w:sz w:val="28"/>
        </w:rPr>
      </w:pPr>
      <w:r>
        <w:rPr>
          <w:b/>
          <w:sz w:val="28"/>
        </w:rPr>
        <w:t>Глава Пушкинского</w:t>
      </w:r>
    </w:p>
    <w:p>
      <w:pPr>
        <w:pStyle w:val="Normal"/>
        <w:widowControl w:val="false"/>
        <w:jc w:val="both"/>
        <w:rPr>
          <w:b/>
          <w:i/>
          <w:i/>
          <w:sz w:val="28"/>
          <w:szCs w:val="28"/>
        </w:rPr>
      </w:pPr>
      <w:r>
        <w:rPr>
          <w:b/>
          <w:sz w:val="28"/>
        </w:rPr>
        <w:t>муниципального образования</w:t>
        <w:tab/>
        <w:tab/>
        <w:tab/>
        <w:tab/>
        <w:tab/>
        <w:t xml:space="preserve">       </w:t>
      </w:r>
      <w:r>
        <w:rPr>
          <w:b/>
          <w:i w:val="false"/>
          <w:iCs w:val="false"/>
          <w:sz w:val="28"/>
        </w:rPr>
        <w:t xml:space="preserve"> </w:t>
      </w:r>
      <w:r>
        <w:rPr>
          <w:b/>
          <w:i w:val="false"/>
          <w:iCs w:val="false"/>
          <w:sz w:val="28"/>
          <w:szCs w:val="28"/>
        </w:rPr>
        <w:t>И.В.Шонина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ind w:left="7080" w:hanging="0"/>
        <w:jc w:val="right"/>
        <w:rPr>
          <w:b w:val="false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  <w:szCs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ahoma"/>
      <w:sz w:val="16"/>
      <w:szCs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  <w:szCs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  <w:szCs w:val="24"/>
    </w:rPr>
  </w:style>
  <w:style w:type="paragraph" w:styleId="Style15" w:customStyle="1">
    <w:name w:val="Заголовок"/>
    <w:next w:val="Style16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6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Style23">
    <w:name w:val="Комментарий"/>
    <w:basedOn w:val="Normal"/>
    <w:next w:val="Normal"/>
    <w:qFormat/>
    <w:pPr>
      <w:widowControl w:val="false"/>
      <w:spacing w:before="75" w:after="0"/>
      <w:ind w:left="170" w:hanging="0"/>
      <w:jc w:val="both"/>
    </w:pPr>
    <w:rPr>
      <w:rFonts w:ascii="Arial" w:hAnsi="Arial" w:eastAsia="Times New Roman" w:cs="Arial"/>
      <w:color w:val="353842"/>
      <w:sz w:val="24"/>
      <w:szCs w:val="24"/>
      <w:shd w:fill="F0F0F0" w:val="clear"/>
    </w:rPr>
  </w:style>
  <w:style w:type="paragraph" w:styleId="Style24">
    <w:name w:val="Информация о версии"/>
    <w:basedOn w:val="Style23"/>
    <w:next w:val="Normal"/>
    <w:qFormat/>
    <w:pPr/>
    <w:rPr>
      <w:rFonts w:ascii="Times New Roman CYR" w:hAnsi="Times New Roman CYR" w:eastAsia="Times New Roman" w:cs="Times New Roman CYR"/>
      <w:i/>
      <w:iCs/>
      <w:shd w:fill="auto" w:val="cle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LibreOffice/7.5.1.2$Windows_X86_64 LibreOffice_project/fcbaee479e84c6cd81291587d2ee68cba099e129</Application>
  <AppVersion>15.0000</AppVersion>
  <Pages>2</Pages>
  <Words>327</Words>
  <Characters>2101</Characters>
  <CharactersWithSpaces>2404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2022-11-18T07:08:00Z</dcterms:created>
  <dc:creator>Бурлуцкая Лариса Александровна</dc:creator>
  <dc:description/>
  <dc:language>ru-RU</dc:language>
  <cp:lastModifiedBy/>
  <cp:lastPrinted>2024-04-22T09:37:06Z</cp:lastPrinted>
  <dcterms:modified xsi:type="dcterms:W3CDTF">2024-09-26T09:58:55Z</dcterms:modified>
  <cp:revision>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