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533400" cy="7048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ПУШКИНСКОЕ МУНИЦИПАЛЬНОЕ ОБРАЗОВАНИЕ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МУНИЦИПАЛЬНОГО РАЙОНА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(второго </w:t>
      </w:r>
      <w:r>
        <w:rPr>
          <w:b/>
          <w:sz w:val="26"/>
          <w:szCs w:val="26"/>
        </w:rPr>
        <w:t>созыва)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 Е Ш Е Н И Е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>
          <w:sz w:val="28"/>
        </w:rPr>
        <w:t>от 2</w:t>
      </w:r>
      <w:r>
        <w:rPr>
          <w:sz w:val="28"/>
        </w:rPr>
        <w:t>3</w:t>
      </w:r>
      <w:r>
        <w:rPr>
          <w:sz w:val="28"/>
        </w:rPr>
        <w:t xml:space="preserve">.08.2024 № 74                </w:t>
      </w:r>
      <w:r>
        <w:rPr/>
        <w:t>р.п. Пушкино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ConsPlusTitle"/>
        <w:rPr>
          <w:b w:val="false"/>
        </w:rPr>
      </w:pPr>
      <w:r>
        <w:rPr>
          <w:b w:val="false"/>
        </w:rPr>
      </w:r>
    </w:p>
    <w:p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Пушкинского муниципального образования от 13.12.2023 № 30 «О бюджете Пушкинского  муниципального образования на 2024 год  и на плановый период 2025 и 2026 годов»</w:t>
      </w:r>
    </w:p>
    <w:p>
      <w:pPr>
        <w:pStyle w:val="ConsPlusTitle"/>
        <w:ind w:firstLine="708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Руководствуясь Бюджетным кодексом Российской Федерации, Уставом Пушкинского муниципального образования Советского муниципального района, Совет депутатов Пушкинского муниципального образования РЕШИЛ: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1.  Внести в решение Совета депутатов Пушкинского муниципального образования от 13.12.2023 № 30 «О бюджете Пушкинского муниципального образования на 2024 год и на плановый период 2025 и 2026 годов» (с изменениями от 30.01.2024 № 40, от 29.03.2024 № 48, от 05.04.2024 № 50, от 24.04.2024 № 55, от 29.05.2024 № 62, от 27.06.2024 № 70, от 31.07.2024 № 72) изменения следующего содержания: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0" w:name="_Hlk156913274"/>
      <w:bookmarkEnd w:id="0"/>
      <w:r>
        <w:rPr>
          <w:sz w:val="28"/>
          <w:szCs w:val="28"/>
        </w:rPr>
        <w:t xml:space="preserve">1) </w:t>
      </w:r>
      <w:bookmarkStart w:id="1" w:name="_Hlk164771881"/>
      <w:r>
        <w:rPr>
          <w:sz w:val="28"/>
          <w:szCs w:val="28"/>
        </w:rPr>
        <w:t>в пункте 1.: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в подпункте 1.1. цифры «18117,4» заменить цифрами «18317,4»;</w:t>
      </w:r>
    </w:p>
    <w:p>
      <w:pPr>
        <w:pStyle w:val="Normal"/>
        <w:ind w:firstLine="709"/>
        <w:jc w:val="both"/>
        <w:rPr/>
      </w:pPr>
      <w:bookmarkEnd w:id="1"/>
      <w:r>
        <w:rPr>
          <w:sz w:val="28"/>
          <w:szCs w:val="28"/>
        </w:rPr>
        <w:t>- в подпункте 1.2. цифры «21210,7» заменить цифрами «21410,7»;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2) приложение 1 изложить в новой редакции (приложение 1);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3) </w:t>
      </w:r>
      <w:bookmarkStart w:id="2" w:name="_Hlk163207384"/>
      <w:r>
        <w:rPr>
          <w:sz w:val="28"/>
          <w:szCs w:val="28"/>
        </w:rPr>
        <w:t>приложение 2 изложить в новой редакции (приложение 2);</w:t>
      </w:r>
      <w:bookmarkEnd w:id="2"/>
    </w:p>
    <w:p>
      <w:pPr>
        <w:pStyle w:val="Normal"/>
        <w:ind w:firstLine="709"/>
        <w:jc w:val="both"/>
        <w:rPr/>
      </w:pPr>
      <w:bookmarkStart w:id="3" w:name="_Hlk156913274_Копия_1"/>
      <w:bookmarkEnd w:id="3"/>
      <w:r>
        <w:rPr>
          <w:sz w:val="28"/>
          <w:szCs w:val="28"/>
        </w:rPr>
        <w:t>5) приложение 3 изложить в новой редакции (приложение 3);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6) приложение 4 изложить в новой редакции (приложение 4);</w:t>
      </w:r>
    </w:p>
    <w:p>
      <w:pPr>
        <w:pStyle w:val="Normal"/>
        <w:ind w:firstLine="709"/>
        <w:jc w:val="both"/>
        <w:rPr/>
      </w:pPr>
      <w:r>
        <w:rPr>
          <w:b w:val="false"/>
          <w:sz w:val="28"/>
          <w:szCs w:val="28"/>
        </w:rPr>
        <w:t>7) приложение 7 изложить в новой редакции (приложение 5).</w:t>
      </w:r>
    </w:p>
    <w:p>
      <w:pPr>
        <w:pStyle w:val="ConsPlusTitle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2. Настоящее решение вступает в силу со дня его официального опубликования.</w:t>
      </w:r>
    </w:p>
    <w:p>
      <w:pPr>
        <w:pStyle w:val="ConsPlusTitle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Глава Пушкинского</w:t>
      </w:r>
    </w:p>
    <w:p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И.В.Шонина</w:t>
      </w:r>
    </w:p>
    <w:p>
      <w:pPr>
        <w:pStyle w:val="ConsPlus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rPr>
          <w:b/>
          <w:bCs/>
        </w:rPr>
      </w:pPr>
      <w:r>
        <w:rPr>
          <w:b/>
          <w:bCs/>
        </w:rPr>
      </w:r>
    </w:p>
    <w:p>
      <w:pPr>
        <w:pStyle w:val="ConsPlusTitle"/>
        <w:rPr>
          <w:b/>
          <w:bCs/>
        </w:rPr>
      </w:pPr>
      <w:r>
        <w:rPr>
          <w:b/>
          <w:bCs/>
        </w:rPr>
      </w:r>
    </w:p>
    <w:p>
      <w:pPr>
        <w:pStyle w:val="ConsPlusTitle"/>
        <w:rPr>
          <w:b/>
          <w:bCs/>
        </w:rPr>
      </w:pPr>
      <w:r>
        <w:rPr>
          <w:b/>
          <w:bCs/>
        </w:rPr>
      </w:r>
    </w:p>
    <w:p>
      <w:pPr>
        <w:pStyle w:val="ConsPlusTitle"/>
        <w:rPr>
          <w:b/>
          <w:bCs/>
        </w:rPr>
      </w:pPr>
      <w:r>
        <w:rPr>
          <w:b/>
          <w:bCs/>
        </w:rPr>
      </w:r>
    </w:p>
    <w:tbl>
      <w:tblPr>
        <w:tblW w:w="10426" w:type="dxa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517"/>
        <w:gridCol w:w="4354"/>
        <w:gridCol w:w="1226"/>
        <w:gridCol w:w="1157"/>
        <w:gridCol w:w="1172"/>
      </w:tblGrid>
      <w:tr>
        <w:trPr>
          <w:trHeight w:val="315" w:hRule="atLeast"/>
        </w:trPr>
        <w:tc>
          <w:tcPr>
            <w:tcW w:w="10426" w:type="dxa"/>
            <w:gridSpan w:val="5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>Приложение 1</w:t>
            </w:r>
          </w:p>
        </w:tc>
      </w:tr>
      <w:tr>
        <w:trPr>
          <w:trHeight w:val="315" w:hRule="atLeast"/>
        </w:trPr>
        <w:tc>
          <w:tcPr>
            <w:tcW w:w="10426" w:type="dxa"/>
            <w:gridSpan w:val="5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6293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>к решению Совета депутатов Пушкинского                     муниципального образования</w:t>
            </w:r>
          </w:p>
        </w:tc>
      </w:tr>
      <w:tr>
        <w:trPr>
          <w:trHeight w:val="315" w:hRule="atLeast"/>
        </w:trPr>
        <w:tc>
          <w:tcPr>
            <w:tcW w:w="10426" w:type="dxa"/>
            <w:gridSpan w:val="5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>От 2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.08.2024 № 74</w:t>
            </w:r>
          </w:p>
        </w:tc>
      </w:tr>
      <w:tr>
        <w:trPr>
          <w:trHeight w:val="315" w:hRule="atLeast"/>
        </w:trPr>
        <w:tc>
          <w:tcPr>
            <w:tcW w:w="10426" w:type="dxa"/>
            <w:gridSpan w:val="5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6350" w:right="113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>Приложение 1 к решению Совета депутатов   Пушкинского                     муниципального образования</w:t>
            </w:r>
          </w:p>
        </w:tc>
      </w:tr>
      <w:tr>
        <w:trPr>
          <w:trHeight w:val="315" w:hRule="atLeast"/>
        </w:trPr>
        <w:tc>
          <w:tcPr>
            <w:tcW w:w="10426" w:type="dxa"/>
            <w:gridSpan w:val="5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>от 13.12.2023 № 30"</w:t>
            </w:r>
          </w:p>
        </w:tc>
      </w:tr>
      <w:tr>
        <w:trPr>
          <w:trHeight w:val="870" w:hRule="atLeast"/>
        </w:trPr>
        <w:tc>
          <w:tcPr>
            <w:tcW w:w="10426" w:type="dxa"/>
            <w:gridSpan w:val="5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Распределение доходов бюджета Пушкинского муниципального образования на 2024 год и на плановый период 2025 и 2026 годов</w:t>
            </w:r>
          </w:p>
        </w:tc>
      </w:tr>
      <w:tr>
        <w:trPr>
          <w:trHeight w:val="375" w:hRule="atLeast"/>
        </w:trPr>
        <w:tc>
          <w:tcPr>
            <w:tcW w:w="251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3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2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5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7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315" w:hRule="atLeast"/>
        </w:trPr>
        <w:tc>
          <w:tcPr>
            <w:tcW w:w="10426" w:type="dxa"/>
            <w:gridSpan w:val="5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(тыс.рублей)</w:t>
            </w:r>
          </w:p>
        </w:tc>
      </w:tr>
      <w:tr>
        <w:trPr>
          <w:trHeight w:val="315" w:hRule="atLeast"/>
        </w:trPr>
        <w:tc>
          <w:tcPr>
            <w:tcW w:w="251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Код классификации доходов</w:t>
            </w:r>
          </w:p>
        </w:tc>
        <w:tc>
          <w:tcPr>
            <w:tcW w:w="435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Наименование кода классификации доходов</w:t>
            </w:r>
          </w:p>
        </w:tc>
        <w:tc>
          <w:tcPr>
            <w:tcW w:w="3555" w:type="dxa"/>
            <w:gridSpan w:val="3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Сумма</w:t>
            </w:r>
          </w:p>
        </w:tc>
      </w:tr>
      <w:tr>
        <w:trPr>
          <w:trHeight w:val="585" w:hRule="atLeast"/>
        </w:trPr>
        <w:tc>
          <w:tcPr>
            <w:tcW w:w="251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35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2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15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17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2026 год</w:t>
            </w:r>
          </w:p>
        </w:tc>
      </w:tr>
      <w:tr>
        <w:trPr>
          <w:trHeight w:val="315" w:hRule="atLeast"/>
        </w:trPr>
        <w:tc>
          <w:tcPr>
            <w:tcW w:w="251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1</w:t>
            </w:r>
          </w:p>
        </w:tc>
        <w:tc>
          <w:tcPr>
            <w:tcW w:w="43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</w:t>
            </w:r>
          </w:p>
        </w:tc>
        <w:tc>
          <w:tcPr>
            <w:tcW w:w="122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</w:t>
            </w:r>
          </w:p>
        </w:tc>
        <w:tc>
          <w:tcPr>
            <w:tcW w:w="115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4</w:t>
            </w:r>
          </w:p>
        </w:tc>
        <w:tc>
          <w:tcPr>
            <w:tcW w:w="117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5</w:t>
            </w:r>
          </w:p>
        </w:tc>
      </w:tr>
      <w:tr>
        <w:trPr>
          <w:trHeight w:val="630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16 693,7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16 061,9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18 118,3</w:t>
            </w:r>
          </w:p>
        </w:tc>
      </w:tr>
      <w:tr>
        <w:trPr>
          <w:trHeight w:val="315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НАЛОГОВЫЕ ДОХОДЫ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14 627,7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15 195,8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16 773,9</w:t>
            </w:r>
          </w:p>
        </w:tc>
      </w:tr>
      <w:tr>
        <w:trPr>
          <w:trHeight w:val="315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1 01 00000 00 0000 000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3 061,2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3 287,5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3 534,5</w:t>
            </w:r>
          </w:p>
        </w:tc>
      </w:tr>
      <w:tr>
        <w:trPr>
          <w:trHeight w:val="315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1 01 02000 00 0000 000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Налог на доходы физических лиц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3 061,2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3 287,5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3 534,5</w:t>
            </w:r>
          </w:p>
        </w:tc>
      </w:tr>
      <w:tr>
        <w:trPr>
          <w:trHeight w:val="1260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1 03 00000 00 0000 000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2 894,0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2 956,3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3 986,9</w:t>
            </w:r>
          </w:p>
        </w:tc>
      </w:tr>
      <w:tr>
        <w:trPr>
          <w:trHeight w:val="945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1 03 02000 01 0000 110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Акцизы по подакцизным товарам(продукции),производимым  на территории  Российской Федерации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2 894,0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2 956,3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3 986,9</w:t>
            </w:r>
          </w:p>
        </w:tc>
      </w:tr>
      <w:tr>
        <w:trPr>
          <w:trHeight w:val="315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1 05 00000 00 0000 000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5 632,5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5 852,0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6 074,0</w:t>
            </w:r>
          </w:p>
        </w:tc>
      </w:tr>
      <w:tr>
        <w:trPr>
          <w:trHeight w:val="315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1 05 03000 00 0000 000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Единый сельскохозяйственный налог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5 632,5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5 852,0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6 074,0</w:t>
            </w:r>
          </w:p>
        </w:tc>
      </w:tr>
      <w:tr>
        <w:trPr>
          <w:trHeight w:val="315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1 06 00000 00 0000 000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3 040,0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3 100,0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3 178,5</w:t>
            </w:r>
          </w:p>
        </w:tc>
      </w:tr>
      <w:tr>
        <w:trPr>
          <w:trHeight w:val="315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1 06 01000 00 0000 000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Налог на имущество физических лиц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252,0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263,0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272,5</w:t>
            </w:r>
          </w:p>
        </w:tc>
      </w:tr>
      <w:tr>
        <w:trPr>
          <w:trHeight w:val="315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1 06 06000 00 0000 000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Земельный налог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2 788,0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2 837,0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2 906,0</w:t>
            </w:r>
          </w:p>
        </w:tc>
      </w:tr>
      <w:tr>
        <w:trPr>
          <w:trHeight w:val="315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НЕНАЛОГОВЫЕ ДОХОДЫ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2 066,0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866,1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1 344,4</w:t>
            </w:r>
          </w:p>
        </w:tc>
      </w:tr>
      <w:tr>
        <w:trPr>
          <w:trHeight w:val="1575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1 11 00000 00 0000 000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1 155,0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724,1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1 202,4</w:t>
            </w:r>
          </w:p>
        </w:tc>
      </w:tr>
      <w:tr>
        <w:trPr>
          <w:trHeight w:val="2205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1 11 05013 13 0000 120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Доходы,получаемые  в виде аренды  за земельные участки , государственная собственность  на которые не разграничена  и которые расположены в границах городских поселений, а также  средства от  продажи права  на заключение договоров аренды указанных  земельных участков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930,0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100,0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100,0</w:t>
            </w:r>
          </w:p>
        </w:tc>
      </w:tr>
      <w:tr>
        <w:trPr>
          <w:trHeight w:val="2205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1 11 05035 13 0000 120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Доходы от сдачи в аренду имущества,находящегося в оперативном управлении органов управления городских поселений и созданных ими 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115,0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115,0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115,0</w:t>
            </w:r>
          </w:p>
        </w:tc>
      </w:tr>
      <w:tr>
        <w:trPr>
          <w:trHeight w:val="2205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1 11 09045 13 0000 120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110,0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509,1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987,4</w:t>
            </w:r>
          </w:p>
        </w:tc>
      </w:tr>
      <w:tr>
        <w:trPr>
          <w:trHeight w:val="945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1 14 00000 00 0000 000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881,0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110,0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110,0</w:t>
            </w:r>
          </w:p>
        </w:tc>
      </w:tr>
      <w:tr>
        <w:trPr>
          <w:trHeight w:val="2625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 xml:space="preserve"> </w:t>
            </w:r>
            <w:r>
              <w:rPr/>
              <w:t>1 14 02053 13 0000 410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Доходы от реализации иного имущества, находящегося в собственности поселений 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781,0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10,0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10,0</w:t>
            </w:r>
          </w:p>
        </w:tc>
      </w:tr>
      <w:tr>
        <w:trPr>
          <w:trHeight w:val="1260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1 14 06013 13 0000 430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Доходы от продажи земельных участков, государственная собственность на которые не разграничена и которые расположены в границах  городских поселений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100,0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100,0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100,0</w:t>
            </w:r>
          </w:p>
        </w:tc>
      </w:tr>
      <w:tr>
        <w:trPr>
          <w:trHeight w:val="630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1 16 00000 00 0000 000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ШТРАФЫ, САНКЦИИ, ВОЗМЕЩЕНИЕ УЩЕРБА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30,0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32,0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32,0</w:t>
            </w:r>
          </w:p>
        </w:tc>
      </w:tr>
      <w:tr>
        <w:trPr>
          <w:trHeight w:val="2205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1 16 07090 13 0000 140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Иные штрафы, неустойки, пени, уплаченные  в соответствии с законом и договором в случаенеисполнения или ненадлежащего исполнения  обязательств перед муниципальнып органом(муниципальным казенным  учреждением) городского поселения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30,0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32,0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32,0</w:t>
            </w:r>
          </w:p>
        </w:tc>
      </w:tr>
      <w:tr>
        <w:trPr>
          <w:trHeight w:val="315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1 17 00 000 00 0000 000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0,0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0,0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i/>
              </w:rPr>
              <w:t>1 17 05050 13 0000 180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i/>
              </w:rPr>
              <w:t>Прочие неналоговые доходы бюджетов городских поселений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i/>
              </w:rPr>
              <w:t>0,0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i/>
              </w:rPr>
              <w:t>0,0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i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1 623,7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684,3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725,0</w:t>
            </w:r>
          </w:p>
        </w:tc>
      </w:tr>
      <w:tr>
        <w:trPr>
          <w:trHeight w:val="1260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2 02 00000 00 0000 000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1 623,7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684,3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725,0</w:t>
            </w:r>
          </w:p>
        </w:tc>
      </w:tr>
      <w:tr>
        <w:trPr>
          <w:trHeight w:val="945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2 02 16000 00 0000 150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276,7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300,8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306,2</w:t>
            </w:r>
          </w:p>
        </w:tc>
      </w:tr>
      <w:tr>
        <w:trPr>
          <w:trHeight w:val="945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2 02 16001 13 0002 150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Дотации бюджетам городских поселений на выравнивание бюджетной обеспеченности из областного бюджета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276,7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300,8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306,2</w:t>
            </w:r>
          </w:p>
        </w:tc>
      </w:tr>
      <w:tr>
        <w:trPr>
          <w:trHeight w:val="945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2 02 30 000 00 0000 150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347,0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383,5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418,8</w:t>
            </w:r>
          </w:p>
        </w:tc>
      </w:tr>
      <w:tr>
        <w:trPr>
          <w:trHeight w:val="1260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2 02 35 118 13 0000 150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Субвенции бюджетам городских поселений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347,0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383,5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418,8</w:t>
            </w:r>
          </w:p>
        </w:tc>
      </w:tr>
      <w:tr>
        <w:trPr>
          <w:trHeight w:val="570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2 02 40000 00 0000 150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1 000,0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0,0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0,0</w:t>
            </w:r>
          </w:p>
        </w:tc>
      </w:tr>
      <w:tr>
        <w:trPr>
          <w:trHeight w:val="2520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2 02 40014 13 0010 150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части доходов от уплаты акцизов из муниципального района)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1 000,0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0,0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0,0</w:t>
            </w:r>
          </w:p>
        </w:tc>
      </w:tr>
      <w:tr>
        <w:trPr>
          <w:trHeight w:val="315" w:hRule="atLeast"/>
        </w:trPr>
        <w:tc>
          <w:tcPr>
            <w:tcW w:w="6871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18 317,4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16 746,2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18 843,3</w:t>
            </w:r>
          </w:p>
        </w:tc>
      </w:tr>
    </w:tbl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Верно: секретарь</w:t>
      </w:r>
    </w:p>
    <w:p>
      <w:pPr>
        <w:pStyle w:val="Normal"/>
        <w:rPr>
          <w:b/>
          <w:bCs/>
        </w:rPr>
      </w:pPr>
      <w:r>
        <w:rPr>
          <w:b/>
          <w:bCs/>
        </w:rPr>
        <w:t>Совета депутатов                                                                                                          Л.В.Ионова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tbl>
      <w:tblPr>
        <w:tblW w:w="10203" w:type="dxa"/>
        <w:jc w:val="righ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865"/>
        <w:gridCol w:w="570"/>
        <w:gridCol w:w="569"/>
        <w:gridCol w:w="615"/>
        <w:gridCol w:w="1590"/>
        <w:gridCol w:w="646"/>
        <w:gridCol w:w="1110"/>
        <w:gridCol w:w="1124"/>
        <w:gridCol w:w="1113"/>
      </w:tblGrid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347" w:type="dxa"/>
            <w:gridSpan w:val="3"/>
            <w:vMerge w:val="restart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2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решению Совета депутатов Пушкинского муниципального образования от 2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.08.2024 № 74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"Приложение 2 к решению Совета депутатов  Пушкинского муниципального образования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13.12.2023 № 30"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347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347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347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347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0202" w:type="dxa"/>
            <w:gridSpan w:val="9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Ведомственная структура расходов бюджета Пушкинского муниципального образования на 2024 год и плановый период 2025 и 2026 годов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(тыс. рублей)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Наименование</w:t>
            </w:r>
          </w:p>
        </w:tc>
        <w:tc>
          <w:tcPr>
            <w:tcW w:w="57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Код</w:t>
            </w:r>
          </w:p>
        </w:tc>
        <w:tc>
          <w:tcPr>
            <w:tcW w:w="5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Раз-дел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Под-раздел</w:t>
            </w:r>
          </w:p>
        </w:tc>
        <w:tc>
          <w:tcPr>
            <w:tcW w:w="159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Целевая статья</w:t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Вид расходов</w:t>
            </w:r>
          </w:p>
        </w:tc>
        <w:tc>
          <w:tcPr>
            <w:tcW w:w="3347" w:type="dxa"/>
            <w:gridSpan w:val="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7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2024 год</w:t>
            </w:r>
          </w:p>
        </w:tc>
        <w:tc>
          <w:tcPr>
            <w:tcW w:w="11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2025 год</w:t>
            </w:r>
          </w:p>
        </w:tc>
        <w:tc>
          <w:tcPr>
            <w:tcW w:w="11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2026 год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57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5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4</w:t>
            </w:r>
          </w:p>
        </w:tc>
        <w:tc>
          <w:tcPr>
            <w:tcW w:w="159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5</w:t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6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7</w:t>
            </w:r>
          </w:p>
        </w:tc>
        <w:tc>
          <w:tcPr>
            <w:tcW w:w="11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</w:t>
            </w:r>
          </w:p>
        </w:tc>
        <w:tc>
          <w:tcPr>
            <w:tcW w:w="11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9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Администрация Пушкинского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21 410,70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16 337,10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17 922,10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11 039,80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8 695,80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9 278,30</w:t>
            </w:r>
          </w:p>
        </w:tc>
      </w:tr>
      <w:tr>
        <w:trPr>
          <w:trHeight w:val="96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6 391,40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5 522,80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5 964,30</w:t>
            </w:r>
          </w:p>
        </w:tc>
      </w:tr>
      <w:tr>
        <w:trPr>
          <w:trHeight w:val="48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Выполнение функций органами местного самоуправления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81 0 00 00000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6 391,40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5 522,80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5 964,30</w:t>
            </w:r>
          </w:p>
        </w:tc>
      </w:tr>
      <w:tr>
        <w:trPr>
          <w:trHeight w:val="48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Обеспечение деятельности органов местного самоуправления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6 391,40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5 522,80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5 964,30</w:t>
            </w:r>
          </w:p>
        </w:tc>
      </w:tr>
      <w:tr>
        <w:trPr>
          <w:trHeight w:val="48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Расходы на обеспечение деятельности главы местной администрации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1 189,60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1 100,00</w:t>
            </w:r>
          </w:p>
        </w:tc>
      </w:tr>
      <w:tr>
        <w:trPr>
          <w:trHeight w:val="144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1 189,60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1 100,00</w:t>
            </w:r>
          </w:p>
        </w:tc>
      </w:tr>
      <w:tr>
        <w:trPr>
          <w:trHeight w:val="48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1 189,60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1 100,00</w:t>
            </w:r>
          </w:p>
        </w:tc>
      </w:tr>
      <w:tr>
        <w:trPr>
          <w:trHeight w:val="48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Расходы на обеспечение деятельности центрального аппарата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5 101,80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4 372,80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4 764,30</w:t>
            </w:r>
          </w:p>
        </w:tc>
      </w:tr>
      <w:tr>
        <w:trPr>
          <w:trHeight w:val="144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5 101,80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4 372,80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4 764,30</w:t>
            </w:r>
          </w:p>
        </w:tc>
      </w:tr>
      <w:tr>
        <w:trPr>
          <w:trHeight w:val="48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5 101,80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4 372,80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4 764,30</w:t>
            </w:r>
          </w:p>
        </w:tc>
      </w:tr>
      <w:tr>
        <w:trPr>
          <w:trHeight w:val="72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72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Предоставление межбюджетных трансфертов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80 0 00 00000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80 2 00 00000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120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Межбюджетные трансферты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500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540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Резервные фонды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8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Расходы по исполнению отдельных обязательств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87 0 00 00000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Средства резервного фонда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87 3 00 00000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8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Средства резервного фонда из местных бюджетов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Резервные средства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4 628,40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3 163,00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3 304,00</w:t>
            </w:r>
          </w:p>
        </w:tc>
      </w:tr>
      <w:tr>
        <w:trPr>
          <w:trHeight w:val="120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"Проведение мероприятий на территории Пушкинского муниципального образования в связи с памятными событиями, знаменательными и юбилейными датами"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31 0 00 00000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96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"Усовершенствование системы работы при проведении организационных мероприятий на территории Пушкинского муниципального образования"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31 0 01 00000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48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72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96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программа"Противодействие коррупции в Пушкинском муниципальном образовании Советского муниципального района Саратовской области"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33 0 00 00000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96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"Снижение уровня коррупции, ее влияния на деятельность администрации Пушкинского муниципального образования"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33 0 01 00000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8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72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72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"Улучшение условий и охраны труда в администрации Пушкинского муниципального образования"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34 0 00 00000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96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34 0 01 00000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8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72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72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"Развитие муниципальной службы в администрации Пушкинского муниципального образования"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35 0 00 00000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2 607,40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72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условий для развития муниципальной службы в Пушкинском муниципальном образовании"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35 0 01 00000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2 607,40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2 607,40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48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2 605,70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72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2 605,70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1,70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1,70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72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"Информатизация в администрации Пушкинского муниципального образования"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36 0 00 00000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270,00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72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"Обеспечение муниципальных служащих средствами вычислительной техники"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36 0 01 00000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270,00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270,00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48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270,00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72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270,00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48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Мероприятия в сфере приватизации и продажи муниципального имущества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1 299,50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</w:tr>
      <w:tr>
        <w:trPr>
          <w:trHeight w:val="72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48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72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Содержание и обслуживание казны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1 249,50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48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1 246,50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72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1 246,50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8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Расходы по исполнению отдельных обязательств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87 0 00 00000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336,50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Выполнение прочих обязательств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87 1 00 00000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72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48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87 2 00 00000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330,00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72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Исполнительский сбор по исполнительному производству имущественного и неимущественного характера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330,00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330,00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330,00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Национальная оборона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347,00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Мобилизационная и вневойсковая подготовка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347,00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Межбюджетные трансферты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86 0 00 00000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347,00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72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86 5 00 00000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347,00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72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347,00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144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347,00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48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347,00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Национальная экономика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4 566,20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3 690,00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4 656,20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Топливно-энергетический комплекс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114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"Энергосбережение и повышение энергетической эффективности в Пушкинском муниципальном образовании на период с 2019-2029 годы"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37 0 00 00000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72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37 0 01 00000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8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72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Дорожное хозяйство(дорожные фонды)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4 366,20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72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"О повышении безопасности дорожного движения в Пушкинском муниципальном образовании"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38 0 00 00000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4 366,20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96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"Сокращение количества ДТП и снижение их тяжести, а также сокращение лиц, пострадавших  в результате дорожно-транспортных происшествий"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38 0 01 00000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4 366,20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3 366,20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48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3 366,20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72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3 366,20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168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Осуществление переданных полномочий бюджетам городских поселений из бюджета муниципального района по решению вопросов местного значения в части дорожной деятельности в отношении автомобильных дорог местного значения в соответствии с заключенными соглашениями (акцизы)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D4600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8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D4600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72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D4600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8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Другие вопросы в области национальной экономики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48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Мероприятия в сфере приватизации и продажи муниципального имущества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48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Мероприятия по землеустройству и землепользованию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48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72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3 242,00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1 366,00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1 366,00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Жилищное хозяйство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48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Расходы в сфере жилищно-коммунального хозяйства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85 0 00 00000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Поддержка жилищного хозяйства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85 1 00 00000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72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Минимальный размер взноса на капитальный ремонт общего имущества собственников помещений в многоквартирных домах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48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72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Коммунальное хозяйство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96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"Устойчивое развитие сельских территорий Пушкинского муниципального образования Советского муниципального района Саратовской области"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39 0 00 00000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72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39 0 01 00000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8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72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Благоустройство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3 056,00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1 180,00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1 180,00</w:t>
            </w:r>
          </w:p>
        </w:tc>
      </w:tr>
      <w:tr>
        <w:trPr>
          <w:trHeight w:val="72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"Обеспечение первичных мер пожарной безопасности Пушкинского муниципального образования"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40 0 00 00000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96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40 0 01 00000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8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72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72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"Благоустройство территории Пушкинского муниципального образования"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41 0 00 00000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3 046,00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1 170,00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1 170,00</w:t>
            </w:r>
          </w:p>
        </w:tc>
      </w:tr>
      <w:tr>
        <w:trPr>
          <w:trHeight w:val="72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комфортных условий для деятельности и отдыха жителей поселка"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41 0 01 00000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3 046,00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1 170,00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1 170,00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Уличное освещение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834,00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</w:tr>
      <w:tr>
        <w:trPr>
          <w:trHeight w:val="48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834,00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</w:tr>
      <w:tr>
        <w:trPr>
          <w:trHeight w:val="72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834,00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Озеленение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8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72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Прочие мероприятия по благоустройству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2 202,00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</w:tr>
      <w:tr>
        <w:trPr>
          <w:trHeight w:val="48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2 202,00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</w:tr>
      <w:tr>
        <w:trPr>
          <w:trHeight w:val="72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2 202,00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КУЛЬТУРА И КИНЕМАТОГРАФИЯ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Культура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Предоставление межбюджетных трансфертов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80 0 00 00000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80 2 00 00000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120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Межбюджетные трансферты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500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540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Социальная политика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224,90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Пенсионное обеспечение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224,90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72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89 0 00 00000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224,90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Доплата к пенсиям муниципальным служащим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224,90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48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224,90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48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Публичные нормативные социальные выплаты гражданам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224,90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45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Всего</w:t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4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21 410,7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16 337,1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17 922,1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Верно: секретарь</w:t>
      </w:r>
    </w:p>
    <w:p>
      <w:pPr>
        <w:pStyle w:val="Normal"/>
        <w:rPr>
          <w:b/>
          <w:bCs/>
        </w:rPr>
      </w:pPr>
      <w:r>
        <w:rPr>
          <w:b/>
          <w:bCs/>
        </w:rPr>
        <w:t>Совета депутатов                                                                                              Л.В.Ионова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tbl>
      <w:tblPr>
        <w:tblW w:w="5000" w:type="pct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805"/>
        <w:gridCol w:w="569"/>
        <w:gridCol w:w="960"/>
        <w:gridCol w:w="1663"/>
        <w:gridCol w:w="829"/>
        <w:gridCol w:w="1181"/>
        <w:gridCol w:w="1209"/>
        <w:gridCol w:w="1207"/>
      </w:tblGrid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597" w:type="dxa"/>
            <w:gridSpan w:val="3"/>
            <w:vMerge w:val="restart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3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решению Совета депутатов Пушкинского муниципального образования от 2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.08.2024 № 74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"Приложение 3 к решению Совета депутатов  Пушкинского муниципального образования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13.12.2023 № 30"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597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597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597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597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10423" w:type="dxa"/>
            <w:gridSpan w:val="8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Пушкинского муниципального образования на 2024 год и на плановый период 2025 и 2026 годов</w:t>
            </w:r>
          </w:p>
        </w:tc>
      </w:tr>
      <w:tr>
        <w:trPr>
          <w:trHeight w:val="33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2024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(тыс. рублей)</w:t>
            </w:r>
          </w:p>
        </w:tc>
      </w:tr>
      <w:tr>
        <w:trPr>
          <w:trHeight w:val="300" w:hRule="atLeast"/>
        </w:trPr>
        <w:tc>
          <w:tcPr>
            <w:tcW w:w="280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Наименование</w:t>
            </w:r>
          </w:p>
        </w:tc>
        <w:tc>
          <w:tcPr>
            <w:tcW w:w="5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Раздел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Под-раздел</w:t>
            </w:r>
          </w:p>
        </w:tc>
        <w:tc>
          <w:tcPr>
            <w:tcW w:w="166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Целевая статья</w:t>
            </w:r>
          </w:p>
        </w:tc>
        <w:tc>
          <w:tcPr>
            <w:tcW w:w="82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Вид расходов</w:t>
            </w:r>
          </w:p>
        </w:tc>
        <w:tc>
          <w:tcPr>
            <w:tcW w:w="3597" w:type="dxa"/>
            <w:gridSpan w:val="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Сумма</w:t>
            </w:r>
          </w:p>
        </w:tc>
      </w:tr>
      <w:tr>
        <w:trPr>
          <w:trHeight w:val="402" w:hRule="atLeast"/>
        </w:trPr>
        <w:tc>
          <w:tcPr>
            <w:tcW w:w="280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66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2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2024 год</w:t>
            </w:r>
          </w:p>
        </w:tc>
        <w:tc>
          <w:tcPr>
            <w:tcW w:w="120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2025 год</w:t>
            </w:r>
          </w:p>
        </w:tc>
        <w:tc>
          <w:tcPr>
            <w:tcW w:w="120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2026 год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5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</w:t>
            </w:r>
          </w:p>
        </w:tc>
        <w:tc>
          <w:tcPr>
            <w:tcW w:w="166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4</w:t>
            </w:r>
          </w:p>
        </w:tc>
        <w:tc>
          <w:tcPr>
            <w:tcW w:w="82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5</w:t>
            </w:r>
          </w:p>
        </w:tc>
        <w:tc>
          <w:tcPr>
            <w:tcW w:w="118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6</w:t>
            </w:r>
          </w:p>
        </w:tc>
        <w:tc>
          <w:tcPr>
            <w:tcW w:w="120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7</w:t>
            </w:r>
          </w:p>
        </w:tc>
        <w:tc>
          <w:tcPr>
            <w:tcW w:w="120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11 039,80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8 695,80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9 278,30</w:t>
            </w:r>
          </w:p>
        </w:tc>
      </w:tr>
      <w:tr>
        <w:trPr>
          <w:trHeight w:val="96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6 391,40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5 522,80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5 964,30</w:t>
            </w:r>
          </w:p>
        </w:tc>
      </w:tr>
      <w:tr>
        <w:trPr>
          <w:trHeight w:val="48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Выполнение функций органами местного самоуправления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6 391,40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5 522,80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5 964,30</w:t>
            </w:r>
          </w:p>
        </w:tc>
      </w:tr>
      <w:tr>
        <w:trPr>
          <w:trHeight w:val="48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Обеспечение деятельности органов местного самоуправления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6 391,40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5 522,80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5 964,30</w:t>
            </w:r>
          </w:p>
        </w:tc>
      </w:tr>
      <w:tr>
        <w:trPr>
          <w:trHeight w:val="48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Расходы на обеспечение деятельности главы местной администрации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1 189,60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1 100,00</w:t>
            </w:r>
          </w:p>
        </w:tc>
      </w:tr>
      <w:tr>
        <w:trPr>
          <w:trHeight w:val="120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1 189,60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1 100,00</w:t>
            </w:r>
          </w:p>
        </w:tc>
      </w:tr>
      <w:tr>
        <w:trPr>
          <w:trHeight w:val="48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1 189,60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1 100,00</w:t>
            </w:r>
          </w:p>
        </w:tc>
      </w:tr>
      <w:tr>
        <w:trPr>
          <w:trHeight w:val="48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Расходы на обеспечение деятельности центрального аппарата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5 101,80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4 372,80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4 764,30</w:t>
            </w:r>
          </w:p>
        </w:tc>
      </w:tr>
      <w:tr>
        <w:trPr>
          <w:trHeight w:val="120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5 101,80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4 372,80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4 764,30</w:t>
            </w:r>
          </w:p>
        </w:tc>
      </w:tr>
      <w:tr>
        <w:trPr>
          <w:trHeight w:val="48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5 101,80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4 372,80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4 764,30</w:t>
            </w:r>
          </w:p>
        </w:tc>
      </w:tr>
      <w:tr>
        <w:trPr>
          <w:trHeight w:val="72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72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Предоставление межбюджетных трансфертов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120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Межбюджетные трансферты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500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540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Резервные фонды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Расходы по исполнению отдельных обязательств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Средства резервного фонда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87 3 00 00000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Средства резервного фонда из местных бюджетов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Резервные средства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4 628,40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3 163,00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3 304,00</w:t>
            </w:r>
          </w:p>
        </w:tc>
      </w:tr>
      <w:tr>
        <w:trPr>
          <w:trHeight w:val="120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"Проведение мероприятий на территории Пушкинского муниципального образования в связи с памятными событиями, знаменательными и юбилейными датами"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96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"Усовершенствование системы работы при проведении организационных мероприятий на территории Пушкинского муниципального образования"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31 0 01 00000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48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72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96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программа"Противодействие коррупции в Пушкинском муниципальном образовании Советского муниципального района Саратовской области"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96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"Снижение уровня коррупции, ее влияния на деятельность администрации Пушкинского муниципального образования"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33 0 01 00000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8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72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72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"Улучшение условий и охраны труда в администрации Пушкинского муниципального образования"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34 0 00 00000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96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34 0 01 00000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8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72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72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"Развитие муниципальной службы в администрации Пушкинского муниципального образования"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2 607,40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72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условий для развития муниципальной службы в Пушкинском муниципальном образовании"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2 607,40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2 607,40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48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2 605,70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72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2 605,70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1,70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1,70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72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"Информатизация в администрации Пушкинского муниципального образования"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36 0 00 00000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270,00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72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"Обеспечение муниципальных служащих средствами вычислительной техники"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36 0 01 00000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270,00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270,00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48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270,00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72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270,00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48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Мероприятия в сфере приватизации и продажи муниципального имущества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1 299,50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</w:tr>
      <w:tr>
        <w:trPr>
          <w:trHeight w:val="72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48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72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Содержание и обслуживание казны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1 249,50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48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1 246,50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72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1 246,50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Расходы по исполнению отдельных обязательств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336,50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Выполнение прочих обязательств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87 1 00 00000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72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48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87 2 00 00000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330,00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72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Исполнительский сбор по исполнительному производству имущественного и неимущественного характера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330,00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330,00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330,00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02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347,00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383,50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418,80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Мобилизационная и вневойсковая подготовка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347,00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Межбюджетные трансферты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86 0 00 00000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347,00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72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86 5 00 00000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347,00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72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347,00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120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347,00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48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347,00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04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4 566,20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3 690,00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4 656,20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Топливно-энергетический комплекс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96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"Энергосбережение и повышение энергетической эффективности в Пушкинском муниципальном образовании на период с 2019-2029 годы"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37 0 00 00000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72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37 0 01 00000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8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72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Дорожное хозяйство(дорожные фонды)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4 366,20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72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"О повышении безопасности дорожного движения в Пушкинском муниципальном образовании"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4 366,20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96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"Сокращение количества ДТП и снижение их тяжести, а также сокращение лиц, пострадавших  в результате дорожно-транспортных происшествий"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4 366,20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3 366,20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48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3 366,20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72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3 366,20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168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Осуществление переданных полномочий бюджетам городских поселений из бюджета муниципального района по решению вопросов местного значения в части дорожной деятельности в отношении автомобильных дорог местного значения в соответствии с заключенными соглашениями (акцизы)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D4600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8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D4600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72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D4600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8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Другие вопросы в области национальной экономики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48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Мероприятия в сфере приватизации и продажи муниципального имущества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48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Мероприятия по землеустройству и землепользованию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48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72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05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3 242,00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1 366,00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1 366,00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Жилищное хозяйство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48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Расходы в сфере жилищно-коммунального хозяйства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Поддержка жилищного хозяйства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85 1 00 00000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72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Минимальный размер взноса на капитальный ремонт общего имущества собственников помещений в многоквартирных домах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48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72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Коммунальное хозяйство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96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"Устойчивое развитие сельских территорий Пушкинского муниципального образования Советского муниципального района Саратовской области"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72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39 0 01 00000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8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72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Благоустройство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3 056,00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1 180,00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1 180,00</w:t>
            </w:r>
          </w:p>
        </w:tc>
      </w:tr>
      <w:tr>
        <w:trPr>
          <w:trHeight w:val="72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"Обеспечение первичных мер пожарной безопасности Пушкинского муниципального образования"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40 0 00 00000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96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40 0 01 00000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8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72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72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"Благоустройство территории Пушкинского муниципального образования"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3 046,00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1 170,00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1 170,00</w:t>
            </w:r>
          </w:p>
        </w:tc>
      </w:tr>
      <w:tr>
        <w:trPr>
          <w:trHeight w:val="72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комфортных условий для деятельности и отдыха жителей поселка"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3 046,00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1 170,00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1 170,00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Уличное освещение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834,00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</w:tr>
      <w:tr>
        <w:trPr>
          <w:trHeight w:val="48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834,00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</w:tr>
      <w:tr>
        <w:trPr>
          <w:trHeight w:val="72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834,00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Озеленение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8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72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Прочие мероприятия по благоустройству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2 202,00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</w:tr>
      <w:tr>
        <w:trPr>
          <w:trHeight w:val="48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2 202,00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</w:tr>
      <w:tr>
        <w:trPr>
          <w:trHeight w:val="72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2 202,00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КУЛЬТУРА И КИНЕМАТОГРАФИЯ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08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1 990,80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1 990,80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1 990,80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Культура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Предоставление межбюджетных трансфертов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120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Межбюджетные трансферты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500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540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10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224,90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211,00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212,00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Пенсионное обеспечение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224,90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72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89 0 00 00000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224,90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Доплата к пенсиям муниципальным служащим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224,90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48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224,90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48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Публичные нормативные социальные выплаты гражданам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224,90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Всего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</w:t>
            </w:r>
          </w:p>
        </w:tc>
        <w:tc>
          <w:tcPr>
            <w:tcW w:w="16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21 410,70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16 337,10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17 922,10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Верно: секретарь</w:t>
      </w:r>
    </w:p>
    <w:p>
      <w:pPr>
        <w:pStyle w:val="Normal"/>
        <w:rPr>
          <w:b/>
          <w:bCs/>
        </w:rPr>
      </w:pPr>
      <w:r>
        <w:rPr>
          <w:b/>
          <w:bCs/>
        </w:rPr>
        <w:t>Совета депутатов                                                                                          Л.В.Ионова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tbl>
      <w:tblPr>
        <w:tblW w:w="5000" w:type="pct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479"/>
        <w:gridCol w:w="2076"/>
        <w:gridCol w:w="758"/>
        <w:gridCol w:w="1440"/>
        <w:gridCol w:w="1335"/>
        <w:gridCol w:w="1336"/>
      </w:tblGrid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4111" w:type="dxa"/>
            <w:gridSpan w:val="3"/>
            <w:vMerge w:val="restart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4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решению Совета депутатов Пушкинского муниципального образования от 2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.08.2024 № 74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"Приложение 4 к решению Совета депутатов  Пушкинского муниципального образования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13.12.2023 № 30"</w:t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4111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4111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4111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4111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10424" w:type="dxa"/>
            <w:gridSpan w:val="6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Пушкинского муниципального образования на 2024 год и на плановый период 2025 и 2026 годов</w:t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2024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(тыс. рублей)</w:t>
            </w:r>
          </w:p>
        </w:tc>
      </w:tr>
      <w:tr>
        <w:trPr>
          <w:trHeight w:val="300" w:hRule="atLeast"/>
        </w:trPr>
        <w:tc>
          <w:tcPr>
            <w:tcW w:w="347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Наименование</w:t>
            </w:r>
          </w:p>
        </w:tc>
        <w:tc>
          <w:tcPr>
            <w:tcW w:w="207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Целевая статья</w:t>
            </w:r>
          </w:p>
        </w:tc>
        <w:tc>
          <w:tcPr>
            <w:tcW w:w="75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Вид расходов</w:t>
            </w:r>
          </w:p>
        </w:tc>
        <w:tc>
          <w:tcPr>
            <w:tcW w:w="411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Сумма</w:t>
            </w:r>
          </w:p>
        </w:tc>
      </w:tr>
      <w:tr>
        <w:trPr>
          <w:trHeight w:val="402" w:hRule="atLeast"/>
        </w:trPr>
        <w:tc>
          <w:tcPr>
            <w:tcW w:w="347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07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5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2024 год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2025 год</w:t>
            </w:r>
          </w:p>
        </w:tc>
        <w:tc>
          <w:tcPr>
            <w:tcW w:w="133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2026 год</w:t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207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75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4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5</w:t>
            </w:r>
          </w:p>
        </w:tc>
        <w:tc>
          <w:tcPr>
            <w:tcW w:w="133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"Проведение мероприятий на территории Пушкинского муниципального образования в связи с памятными событиями, знаменательными и юбилейными датами"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31 0 00 00000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90,00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90,00</w:t>
            </w:r>
          </w:p>
        </w:tc>
      </w:tr>
      <w:tr>
        <w:trPr>
          <w:trHeight w:val="96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"Усовершенствование системы работы при проведении организационных мероприятий на территории Пушкинского муниципального образования"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31 0 01 00000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91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программа"Противодействие коррупции в Пушкинском муниципальном образовании Советского муниципального района Саратовской области"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33 0 00 00000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5,00</w:t>
            </w:r>
          </w:p>
        </w:tc>
      </w:tr>
      <w:tr>
        <w:trPr>
          <w:trHeight w:val="72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"Снижение уровня коррупции, ее влияния на деятельность администрации Пушкинского муниципального образования"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33 0 01 00000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72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"Улучшение условий и охраны труда в администрации Пушкинского муниципального образования"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34 0 00 00000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5,00</w:t>
            </w:r>
          </w:p>
        </w:tc>
      </w:tr>
      <w:tr>
        <w:trPr>
          <w:trHeight w:val="72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34 0 01 00000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72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"Развитие муниципальной службы в администрации Пушкинского муниципального образования"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35 0 00 00000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2 607,40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1 787,00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1 928,00</w:t>
            </w:r>
          </w:p>
        </w:tc>
      </w:tr>
      <w:tr>
        <w:trPr>
          <w:trHeight w:val="72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условий для развития муниципальной службы в Пушкинском муниципальном образовании"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35 0 01 00000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2 607,40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2 607,40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2 605,70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2 605,70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1,70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1,70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72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"Информатизация в администрации Пушкинского муниципального образования"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36 0 00 00000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270,00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220,00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220,00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"Обеспечение муниципальных служащих средствами вычислительной техники"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36 0 01 00000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270,00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270,00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270,00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270,00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96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"Энергосбережение и повышение энергетической эффективности в Пушкинском муниципальном образовании на период с 2019-2029 годы"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37 0 00 00000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100,00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37 0 01 00000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72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"О повышении безопасности дорожного движения в Пушкинском муниципальном образовании"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38 0 00 00000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4 366,20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3 450,00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4 450,00</w:t>
            </w:r>
          </w:p>
        </w:tc>
      </w:tr>
      <w:tr>
        <w:trPr>
          <w:trHeight w:val="96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"Сокращение количества ДТП и снижение их тяжести, а также сокращение лиц, пострадавших  в результате дорожно-транспортных происшествий"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38 0 01 00000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4 366,20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3 366,20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3 366,20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3 366,20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144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Осуществление переданных полномочий бюджетам городских поселений из бюджета муниципального района по решению вопросов местного значения в части дорожной деятельности в отношении автомобильных дорог местного значения в соответствии с заключенными соглашениями (акцизы)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D4600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D4600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D4600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96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"Устойчивое развитие сельских территорий Пушкинского муниципального образования Советского муниципального района Саратовской области"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39 0 00 00000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100,00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39 0 01 00000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72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"Обеспечение первичных мер пожарной безопасности Пушкинского муниципального образования"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40 0 00 00000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10,00</w:t>
            </w:r>
          </w:p>
        </w:tc>
      </w:tr>
      <w:tr>
        <w:trPr>
          <w:trHeight w:val="72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40 0 01 00000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"Благоустройство территории Пушкинского муниципального образования"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41 0 00 00000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3 046,00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1 170,00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1 170,00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комфортных условий для деятельности и отдыха жителей поселка"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41 0 01 00000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3 046,00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1 170,00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1 170,00</w:t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Уличное освещение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834,00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834,00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834,00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Озеленение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Прочие мероприятия по благоустройству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2 202,00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2 202,00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2 202,00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Предоставление межбюджетных трансфертов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80 0 00 00000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2 000,80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1 990,80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1 990,80</w:t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80 2 00 00000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2 000,80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1 990,80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1 990,80</w:t>
            </w:r>
          </w:p>
        </w:tc>
      </w:tr>
      <w:tr>
        <w:trPr>
          <w:trHeight w:val="114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Межбюджетные трансферты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500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540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Выполнение функций органами местного самоуправления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81 0 00 00000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6 391,40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5 522,80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5 964,30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Обеспечение деятельности органов местного самоуправления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81 3 00 00000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6 391,40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5 522,80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5 964,30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Расходы на обеспечение деятельности главы местной администрации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1 189,60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1 100,00</w:t>
            </w:r>
          </w:p>
        </w:tc>
      </w:tr>
      <w:tr>
        <w:trPr>
          <w:trHeight w:val="120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1 189,60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1 100,00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1 189,60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1 100,00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Расходы на обеспечение деятельности центрального аппарата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5 101,80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4 372,80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4 764,30</w:t>
            </w:r>
          </w:p>
        </w:tc>
      </w:tr>
      <w:tr>
        <w:trPr>
          <w:trHeight w:val="120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5 101,80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4 372,80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4 764,30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5 101,80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4 372,80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4 764,30</w:t>
            </w:r>
          </w:p>
        </w:tc>
      </w:tr>
      <w:tr>
        <w:trPr>
          <w:trHeight w:val="69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84 0 00 00000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1 399,50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1 190,00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1 156,20</w:t>
            </w:r>
          </w:p>
        </w:tc>
      </w:tr>
      <w:tr>
        <w:trPr>
          <w:trHeight w:val="72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Содержание и обслуживание казны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1 249,50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1 246,50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1 246,50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Мероприятия по землеустройству и землепользованию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Расходы в сфере жилищно-коммунального хозяйства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85 0 00 00000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86,00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86,00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86,00</w:t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Поддержка жилищного хозяйства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85 1 00 00000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86,00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86,00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86,00</w:t>
            </w:r>
          </w:p>
        </w:tc>
      </w:tr>
      <w:tr>
        <w:trPr>
          <w:trHeight w:val="72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Минимальный размер взноса на капитальный ремонт общего имущества собственников помещений в многоквартирных домах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Межбюджетные трансферты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86 0 00 00000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347,00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383,50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418,80</w:t>
            </w:r>
          </w:p>
        </w:tc>
      </w:tr>
      <w:tr>
        <w:trPr>
          <w:trHeight w:val="72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86 5 00 00000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347,00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383,50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418,80</w:t>
            </w:r>
          </w:p>
        </w:tc>
      </w:tr>
      <w:tr>
        <w:trPr>
          <w:trHeight w:val="72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347,00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120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347,00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347,00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Расходы по исполнению отдельных обязательств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87 0 00 00000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346,50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16,00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16,00</w:t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Выполнение прочих обязательств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87 1 00 00000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6,50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6,00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6,00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87 2 00 00000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330,00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Исполнительский сбор по исполнительному производству имущественного и неимущественного характера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330,00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330,00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330,00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Средства резервного фонда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87 3 00 00000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Средства резервного фонда из местных бюджетов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Резервные средства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89 0 00 00000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224,90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211,00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212,00</w:t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Доплата к пенсиям муниципальным служащим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224,90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255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224,90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48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Публичные нормативные социальные выплаты гражданам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224,90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450" w:hRule="atLeast"/>
        </w:trPr>
        <w:tc>
          <w:tcPr>
            <w:tcW w:w="347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Всего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21 410,70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16 337,10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17 922,10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Верно: секретарь</w:t>
      </w:r>
    </w:p>
    <w:p>
      <w:pPr>
        <w:pStyle w:val="Normal"/>
        <w:rPr>
          <w:b/>
          <w:bCs/>
        </w:rPr>
      </w:pPr>
      <w:r>
        <w:rPr>
          <w:b/>
          <w:bCs/>
        </w:rPr>
        <w:t>Совета депутатов                                                                                              Л.В.Ионова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left="4248" w:hanging="0"/>
        <w:rPr>
          <w:sz w:val="18"/>
          <w:szCs w:val="18"/>
        </w:rPr>
      </w:pPr>
      <w:r>
        <w:rPr/>
      </w:r>
    </w:p>
    <w:p>
      <w:pPr>
        <w:pStyle w:val="Normal"/>
        <w:spacing w:before="0" w:after="0"/>
        <w:ind w:left="4248" w:hanging="0"/>
        <w:rPr>
          <w:sz w:val="18"/>
          <w:szCs w:val="18"/>
        </w:rPr>
      </w:pPr>
      <w:r>
        <w:rPr>
          <w:rFonts w:cs="Times New Roman"/>
          <w:sz w:val="18"/>
          <w:szCs w:val="18"/>
        </w:rPr>
        <w:t>Приложение 5</w:t>
      </w:r>
    </w:p>
    <w:p>
      <w:pPr>
        <w:pStyle w:val="Normal"/>
        <w:spacing w:before="0" w:after="0"/>
        <w:ind w:left="4248" w:hanging="0"/>
        <w:rPr>
          <w:sz w:val="18"/>
          <w:szCs w:val="18"/>
        </w:rPr>
      </w:pPr>
      <w:r>
        <w:rPr>
          <w:rFonts w:cs="Times New Roman"/>
          <w:sz w:val="18"/>
          <w:szCs w:val="18"/>
        </w:rPr>
        <w:t>к решению Совета депутатов Пушкинского муниципального образования  от 2</w:t>
      </w:r>
      <w:r>
        <w:rPr>
          <w:rFonts w:cs="Times New Roman"/>
          <w:sz w:val="18"/>
          <w:szCs w:val="18"/>
        </w:rPr>
        <w:t>3</w:t>
      </w:r>
      <w:r>
        <w:rPr>
          <w:rFonts w:cs="Times New Roman"/>
          <w:sz w:val="18"/>
          <w:szCs w:val="18"/>
        </w:rPr>
        <w:t>.08.2024 № 74</w:t>
      </w:r>
    </w:p>
    <w:p>
      <w:pPr>
        <w:pStyle w:val="Normal"/>
        <w:spacing w:before="0" w:after="0"/>
        <w:ind w:left="4248" w:hanging="0"/>
        <w:rPr>
          <w:sz w:val="18"/>
          <w:szCs w:val="18"/>
        </w:rPr>
      </w:pPr>
      <w:r>
        <w:rPr>
          <w:rFonts w:cs="Times New Roman"/>
          <w:sz w:val="18"/>
          <w:szCs w:val="18"/>
        </w:rPr>
        <w:t xml:space="preserve">"Приложение 7 к решению Совета депутатов  Пушкинского муниципального образования  от 13.12.2023 № 30"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Источники финансирования дефицита бюджета Пушкинского муниципального образования на 2024 год и на плановый период 2025 и 2026 годов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(тыс. рублей)</w:t>
      </w:r>
    </w:p>
    <w:tbl>
      <w:tblPr>
        <w:tblStyle w:val="a3"/>
        <w:tblW w:w="963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30"/>
        <w:gridCol w:w="3402"/>
        <w:gridCol w:w="1131"/>
        <w:gridCol w:w="1137"/>
        <w:gridCol w:w="1134"/>
      </w:tblGrid>
      <w:tr>
        <w:trPr>
          <w:trHeight w:val="390" w:hRule="atLeast"/>
        </w:trPr>
        <w:tc>
          <w:tcPr>
            <w:tcW w:w="283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Код классификации источников финансирования дефицита бюджета</w:t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Наименование источников финансирования дефицита бюджета</w:t>
            </w:r>
          </w:p>
        </w:tc>
        <w:tc>
          <w:tcPr>
            <w:tcW w:w="3402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Сумма</w:t>
            </w:r>
          </w:p>
        </w:tc>
      </w:tr>
      <w:tr>
        <w:trPr>
          <w:trHeight w:val="785" w:hRule="atLeast"/>
        </w:trPr>
        <w:tc>
          <w:tcPr>
            <w:tcW w:w="283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2024 год</w:t>
            </w:r>
          </w:p>
        </w:tc>
        <w:tc>
          <w:tcPr>
            <w:tcW w:w="113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2025 год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2026 год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000 01 00 00 00 00 0000 000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Источники внутреннего финансирования дефицитов бюджетов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3093,3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000 01 05 00 00 00 0000 000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3093,3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000 01 05 00 00 00 0000 500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Увеличение остатков средств бюджетов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-18317,4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bookmarkStart w:id="4" w:name="_Hlk163207847"/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bookmarkEnd w:id="4"/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000 01 05 02 00 00 0000 500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Увеличение прочих остатков средств бюджетов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-18317,4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000 01 05 02 01 00 0000 510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Увеличение прочих остатков денежных средств бюджетов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-18317,4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000 01 05 02 01 13 0000 510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-18317,4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000 01 05 00 00 00 0000 600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Уменьшение остатков средств бюджетов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21410,7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bookmarkStart w:id="5" w:name="_Hlk163207863"/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bookmarkEnd w:id="5"/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000 01 05 02 00 00 0000 600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Уменьшение прочих остатков средств бюджетов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21410,7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000 01 05 02 01 00 0000 610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Уменьшение прочих остатков денежных средств бюджетов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21410,7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000 01 05 02 01 13 0000 610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21410,7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Верно:</w:t>
      </w:r>
    </w:p>
    <w:p>
      <w:pPr>
        <w:pStyle w:val="Normal"/>
        <w:spacing w:before="0" w:after="0"/>
        <w:rPr>
          <w:b/>
          <w:bCs/>
        </w:rPr>
      </w:pPr>
      <w:r>
        <w:rPr>
          <w:rFonts w:cs="Times New Roman"/>
          <w:b/>
          <w:bCs/>
          <w:sz w:val="24"/>
          <w:szCs w:val="24"/>
        </w:rPr>
        <w:t>Секретарь Совета депутатов                                                                        Л.В.Ионова</w:t>
      </w:r>
    </w:p>
    <w:sectPr>
      <w:type w:val="nextPage"/>
      <w:pgSz w:w="11906" w:h="16838"/>
      <w:pgMar w:left="993" w:right="488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uiPriority="0" w:semiHidden="1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locked="1" w:uiPriority="0" w:qFormat="1"/>
    <w:lsdException w:name="Default Paragraph Font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Strong" w:locked="1" w:uiPriority="0" w:qFormat="1"/>
    <w:lsdException w:name="Emphasis" w:locked="1" w:uiPriority="0" w:qFormat="1"/>
    <w:lsdException w:name="Plain Text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7363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a73634"/>
    <w:pPr>
      <w:keepNext w:val="true"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Normal"/>
    <w:next w:val="Normal"/>
    <w:link w:val="21"/>
    <w:uiPriority w:val="99"/>
    <w:qFormat/>
    <w:rsid w:val="00a73634"/>
    <w:pPr>
      <w:keepNext w:val="true"/>
      <w:outlineLvl w:val="1"/>
    </w:pPr>
    <w:rPr>
      <w:b/>
      <w:bCs/>
      <w:sz w:val="28"/>
      <w:szCs w:val="28"/>
    </w:rPr>
  </w:style>
  <w:style w:type="paragraph" w:styleId="7">
    <w:name w:val="Heading 7"/>
    <w:basedOn w:val="Normal"/>
    <w:next w:val="Normal"/>
    <w:link w:val="71"/>
    <w:uiPriority w:val="99"/>
    <w:qFormat/>
    <w:locked/>
    <w:rsid w:val="00401676"/>
    <w:pPr>
      <w:spacing w:before="240" w:after="60"/>
      <w:outlineLvl w:val="6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9"/>
    <w:qFormat/>
    <w:locked/>
    <w:rsid w:val="00a73634"/>
    <w:rPr>
      <w:rFonts w:ascii="Times New Roman" w:hAnsi="Times New Roman" w:cs="Times New Roman"/>
      <w:b/>
      <w:color w:val="000000"/>
      <w:sz w:val="28"/>
      <w:lang w:val="x-none" w:eastAsia="ru-RU"/>
    </w:rPr>
  </w:style>
  <w:style w:type="character" w:styleId="21" w:customStyle="1">
    <w:name w:val="Заголовок 2 Знак"/>
    <w:uiPriority w:val="99"/>
    <w:qFormat/>
    <w:locked/>
    <w:rsid w:val="00a73634"/>
    <w:rPr>
      <w:rFonts w:ascii="Times New Roman" w:hAnsi="Times New Roman" w:cs="Times New Roman"/>
      <w:b/>
      <w:sz w:val="28"/>
      <w:lang w:val="x-none" w:eastAsia="ru-RU"/>
    </w:rPr>
  </w:style>
  <w:style w:type="character" w:styleId="71" w:customStyle="1">
    <w:name w:val="Заголовок 7 Знак"/>
    <w:uiPriority w:val="99"/>
    <w:semiHidden/>
    <w:qFormat/>
    <w:locked/>
    <w:rsid w:val="002f2a00"/>
    <w:rPr>
      <w:rFonts w:ascii="Calibri" w:hAnsi="Calibri" w:cs="Times New Roman"/>
      <w:sz w:val="24"/>
    </w:rPr>
  </w:style>
  <w:style w:type="character" w:styleId="Style11" w:customStyle="1">
    <w:name w:val="Верхний колонтитул Знак"/>
    <w:uiPriority w:val="99"/>
    <w:qFormat/>
    <w:locked/>
    <w:rsid w:val="00a73634"/>
    <w:rPr>
      <w:rFonts w:ascii="Times New Roman" w:hAnsi="Times New Roman" w:cs="Times New Roman"/>
      <w:sz w:val="24"/>
      <w:lang w:val="x-none" w:eastAsia="ru-RU"/>
    </w:rPr>
  </w:style>
  <w:style w:type="character" w:styleId="Style12" w:customStyle="1">
    <w:name w:val="Нижний колонтитул Знак"/>
    <w:uiPriority w:val="99"/>
    <w:qFormat/>
    <w:locked/>
    <w:rsid w:val="00a73634"/>
    <w:rPr>
      <w:rFonts w:ascii="Times New Roman" w:hAnsi="Times New Roman" w:cs="Times New Roman"/>
      <w:sz w:val="24"/>
      <w:lang w:val="x-none" w:eastAsia="ru-RU"/>
    </w:rPr>
  </w:style>
  <w:style w:type="character" w:styleId="-">
    <w:name w:val="Hyperlink"/>
    <w:uiPriority w:val="99"/>
    <w:semiHidden/>
    <w:rsid w:val="00856751"/>
    <w:rPr>
      <w:rFonts w:cs="Times New Roman"/>
      <w:color w:val="0000FF"/>
      <w:u w:val="single"/>
    </w:rPr>
  </w:style>
  <w:style w:type="character" w:styleId="Style13" w:customStyle="1">
    <w:name w:val="Текст выноски Знак"/>
    <w:link w:val="BalloonText"/>
    <w:uiPriority w:val="99"/>
    <w:semiHidden/>
    <w:qFormat/>
    <w:locked/>
    <w:rsid w:val="00805701"/>
    <w:rPr>
      <w:rFonts w:ascii="Tahoma" w:hAnsi="Tahoma" w:cs="Times New Roman"/>
      <w:sz w:val="16"/>
    </w:rPr>
  </w:style>
  <w:style w:type="character" w:styleId="Style14" w:customStyle="1">
    <w:name w:val="Основной текст Знак"/>
    <w:uiPriority w:val="99"/>
    <w:semiHidden/>
    <w:qFormat/>
    <w:locked/>
    <w:rsid w:val="00ae1d50"/>
    <w:rPr>
      <w:rFonts w:ascii="Times New Roman" w:hAnsi="Times New Roman" w:cs="Times New Roman"/>
      <w:sz w:val="24"/>
    </w:rPr>
  </w:style>
  <w:style w:type="character" w:styleId="22" w:customStyle="1">
    <w:name w:val="Основной текст 2 Знак"/>
    <w:link w:val="BodyText2"/>
    <w:uiPriority w:val="99"/>
    <w:semiHidden/>
    <w:qFormat/>
    <w:locked/>
    <w:rsid w:val="006248e2"/>
    <w:rPr>
      <w:rFonts w:ascii="Times New Roman" w:hAnsi="Times New Roman" w:cs="Times New Roman"/>
      <w:sz w:val="24"/>
    </w:rPr>
  </w:style>
  <w:style w:type="character" w:styleId="Style15">
    <w:name w:val="FollowedHyperlink"/>
    <w:uiPriority w:val="99"/>
    <w:unhideWhenUsed/>
    <w:rsid w:val="001c0736"/>
    <w:rPr>
      <w:rFonts w:cs="Times New Roman"/>
      <w:color w:val="954F72"/>
      <w:u w:val="single"/>
    </w:rPr>
  </w:style>
  <w:style w:type="character" w:styleId="Style16" w:customStyle="1">
    <w:name w:val="Текст Знак"/>
    <w:link w:val="PlainText"/>
    <w:qFormat/>
    <w:rsid w:val="009b5f95"/>
    <w:rPr>
      <w:rFonts w:ascii="Courier New" w:hAnsi="Courier New" w:cs="Times New Roman"/>
      <w:lang w:val="x-none" w:eastAsia="x-none"/>
    </w:rPr>
  </w:style>
  <w:style w:type="paragraph" w:styleId="Style17" w:customStyle="1">
    <w:name w:val="Заголовок"/>
    <w:next w:val="Style18"/>
    <w:uiPriority w:val="99"/>
    <w:qFormat/>
    <w:rsid w:val="003f5ac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18">
    <w:name w:val="Body Text"/>
    <w:basedOn w:val="Normal"/>
    <w:link w:val="Style14"/>
    <w:uiPriority w:val="99"/>
    <w:semiHidden/>
    <w:rsid w:val="00d97537"/>
    <w:pPr/>
    <w:rPr>
      <w:sz w:val="26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ConsPlusTitle" w:customStyle="1">
    <w:name w:val="ConsPlusTitle"/>
    <w:uiPriority w:val="99"/>
    <w:qFormat/>
    <w:rsid w:val="00a73634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Normal" w:customStyle="1">
    <w:name w:val="ConsNormal"/>
    <w:uiPriority w:val="99"/>
    <w:qFormat/>
    <w:rsid w:val="00a73634"/>
    <w:pPr>
      <w:widowControl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en-US" w:bidi="ar-SA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1"/>
    <w:uiPriority w:val="99"/>
    <w:rsid w:val="00a736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2"/>
    <w:uiPriority w:val="99"/>
    <w:rsid w:val="00a736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3"/>
    <w:uiPriority w:val="99"/>
    <w:semiHidden/>
    <w:qFormat/>
    <w:rsid w:val="00805701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2"/>
    <w:uiPriority w:val="99"/>
    <w:qFormat/>
    <w:rsid w:val="003f5acb"/>
    <w:pPr>
      <w:spacing w:lineRule="auto" w:line="480" w:before="0" w:after="120"/>
    </w:pPr>
    <w:rPr/>
  </w:style>
  <w:style w:type="paragraph" w:styleId="ConsPlusNormal" w:customStyle="1">
    <w:name w:val="ConsPlusNormal"/>
    <w:uiPriority w:val="99"/>
    <w:qFormat/>
    <w:rsid w:val="0009388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en-US" w:bidi="ar-SA"/>
    </w:rPr>
  </w:style>
  <w:style w:type="paragraph" w:styleId="ConsPlusNonformat" w:customStyle="1">
    <w:name w:val="ConsPlusNonformat"/>
    <w:uiPriority w:val="99"/>
    <w:qFormat/>
    <w:rsid w:val="00401676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en-US" w:bidi="ar-SA"/>
    </w:rPr>
  </w:style>
  <w:style w:type="paragraph" w:styleId="Xl68" w:customStyle="1">
    <w:name w:val="xl68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69" w:customStyle="1">
    <w:name w:val="xl69"/>
    <w:basedOn w:val="Normal"/>
    <w:qFormat/>
    <w:rsid w:val="001c0736"/>
    <w:pPr>
      <w:spacing w:beforeAutospacing="1" w:afterAutospacing="1"/>
      <w:jc w:val="center"/>
    </w:pPr>
    <w:rPr/>
  </w:style>
  <w:style w:type="paragraph" w:styleId="Xl70" w:customStyle="1">
    <w:name w:val="xl70"/>
    <w:basedOn w:val="Normal"/>
    <w:qFormat/>
    <w:rsid w:val="001c0736"/>
    <w:pPr>
      <w:spacing w:beforeAutospacing="1" w:afterAutospacing="1"/>
    </w:pPr>
    <w:rPr>
      <w:b/>
      <w:bCs/>
    </w:rPr>
  </w:style>
  <w:style w:type="paragraph" w:styleId="Xl71" w:customStyle="1">
    <w:name w:val="xl71"/>
    <w:basedOn w:val="Normal"/>
    <w:qFormat/>
    <w:rsid w:val="001c0736"/>
    <w:pPr>
      <w:spacing w:beforeAutospacing="1" w:afterAutospacing="1"/>
    </w:pPr>
    <w:rPr>
      <w:sz w:val="16"/>
      <w:szCs w:val="16"/>
    </w:rPr>
  </w:style>
  <w:style w:type="paragraph" w:styleId="Xl72" w:customStyle="1">
    <w:name w:val="xl72"/>
    <w:basedOn w:val="Normal"/>
    <w:qFormat/>
    <w:rsid w:val="001c0736"/>
    <w:pPr>
      <w:spacing w:beforeAutospacing="1" w:afterAutospacing="1"/>
    </w:pPr>
    <w:rPr>
      <w:sz w:val="16"/>
      <w:szCs w:val="16"/>
    </w:rPr>
  </w:style>
  <w:style w:type="paragraph" w:styleId="Xl73" w:customStyle="1">
    <w:name w:val="xl73"/>
    <w:basedOn w:val="Normal"/>
    <w:qFormat/>
    <w:rsid w:val="001c0736"/>
    <w:pPr>
      <w:spacing w:beforeAutospacing="1" w:afterAutospacing="1"/>
    </w:pPr>
    <w:rPr>
      <w:sz w:val="18"/>
      <w:szCs w:val="18"/>
    </w:rPr>
  </w:style>
  <w:style w:type="paragraph" w:styleId="Xl74" w:customStyle="1">
    <w:name w:val="xl74"/>
    <w:basedOn w:val="Normal"/>
    <w:qFormat/>
    <w:rsid w:val="001c0736"/>
    <w:pPr>
      <w:spacing w:beforeAutospacing="1" w:afterAutospacing="1"/>
      <w:jc w:val="center"/>
    </w:pPr>
    <w:rPr>
      <w:sz w:val="18"/>
      <w:szCs w:val="18"/>
    </w:rPr>
  </w:style>
  <w:style w:type="paragraph" w:styleId="Xl75" w:customStyle="1">
    <w:name w:val="xl75"/>
    <w:basedOn w:val="Normal"/>
    <w:qFormat/>
    <w:rsid w:val="001c0736"/>
    <w:pPr>
      <w:spacing w:beforeAutospacing="1" w:afterAutospacing="1"/>
      <w:jc w:val="center"/>
    </w:pPr>
    <w:rPr>
      <w:sz w:val="18"/>
      <w:szCs w:val="18"/>
    </w:rPr>
  </w:style>
  <w:style w:type="paragraph" w:styleId="Xl76" w:customStyle="1">
    <w:name w:val="xl76"/>
    <w:basedOn w:val="Normal"/>
    <w:qFormat/>
    <w:rsid w:val="001c0736"/>
    <w:pPr>
      <w:spacing w:beforeAutospacing="1" w:afterAutospacing="1"/>
      <w:jc w:val="center"/>
    </w:pPr>
    <w:rPr>
      <w:sz w:val="18"/>
      <w:szCs w:val="18"/>
    </w:rPr>
  </w:style>
  <w:style w:type="paragraph" w:styleId="Xl77" w:customStyle="1">
    <w:name w:val="xl77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78" w:customStyle="1">
    <w:name w:val="xl78"/>
    <w:basedOn w:val="Normal"/>
    <w:qFormat/>
    <w:rsid w:val="001c0736"/>
    <w:pPr>
      <w:spacing w:beforeAutospacing="1" w:afterAutospacing="1"/>
      <w:jc w:val="center"/>
    </w:pPr>
    <w:rPr>
      <w:b/>
      <w:bCs/>
      <w:sz w:val="18"/>
      <w:szCs w:val="18"/>
    </w:rPr>
  </w:style>
  <w:style w:type="paragraph" w:styleId="Xl79" w:customStyle="1">
    <w:name w:val="xl79"/>
    <w:basedOn w:val="Normal"/>
    <w:qFormat/>
    <w:rsid w:val="001c0736"/>
    <w:pPr>
      <w:spacing w:beforeAutospacing="1" w:afterAutospacing="1"/>
      <w:jc w:val="center"/>
    </w:pPr>
    <w:rPr>
      <w:b/>
      <w:bCs/>
      <w:sz w:val="18"/>
      <w:szCs w:val="18"/>
    </w:rPr>
  </w:style>
  <w:style w:type="paragraph" w:styleId="Xl80" w:customStyle="1">
    <w:name w:val="xl80"/>
    <w:basedOn w:val="Normal"/>
    <w:qFormat/>
    <w:rsid w:val="001c0736"/>
    <w:pPr>
      <w:spacing w:beforeAutospacing="1" w:afterAutospacing="1"/>
      <w:jc w:val="center"/>
    </w:pPr>
    <w:rPr>
      <w:b/>
      <w:bCs/>
      <w:sz w:val="18"/>
      <w:szCs w:val="18"/>
    </w:rPr>
  </w:style>
  <w:style w:type="paragraph" w:styleId="Xl81" w:customStyle="1">
    <w:name w:val="xl81"/>
    <w:basedOn w:val="Normal"/>
    <w:qFormat/>
    <w:rsid w:val="001c0736"/>
    <w:pPr>
      <w:spacing w:beforeAutospacing="1" w:afterAutospacing="1"/>
    </w:pPr>
    <w:rPr>
      <w:b/>
      <w:bCs/>
      <w:sz w:val="16"/>
      <w:szCs w:val="16"/>
    </w:rPr>
  </w:style>
  <w:style w:type="paragraph" w:styleId="Xl82" w:customStyle="1">
    <w:name w:val="xl82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3" w:customStyle="1">
    <w:name w:val="xl83"/>
    <w:basedOn w:val="Normal"/>
    <w:qFormat/>
    <w:rsid w:val="001c073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4" w:customStyle="1">
    <w:name w:val="xl84"/>
    <w:basedOn w:val="Normal"/>
    <w:qFormat/>
    <w:rsid w:val="001c0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5" w:customStyle="1">
    <w:name w:val="xl85"/>
    <w:basedOn w:val="Normal"/>
    <w:qFormat/>
    <w:rsid w:val="001c0736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6" w:customStyle="1">
    <w:name w:val="xl86"/>
    <w:basedOn w:val="Normal"/>
    <w:qFormat/>
    <w:rsid w:val="001c0736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7" w:customStyle="1">
    <w:name w:val="xl87"/>
    <w:basedOn w:val="Normal"/>
    <w:qFormat/>
    <w:rsid w:val="001c0736"/>
    <w:pPr>
      <w:pBdr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88" w:customStyle="1">
    <w:name w:val="xl88"/>
    <w:basedOn w:val="Normal"/>
    <w:qFormat/>
    <w:rsid w:val="001c0736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9" w:customStyle="1">
    <w:name w:val="xl89"/>
    <w:basedOn w:val="Normal"/>
    <w:qFormat/>
    <w:rsid w:val="001c0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0" w:customStyle="1">
    <w:name w:val="xl90"/>
    <w:basedOn w:val="Normal"/>
    <w:qFormat/>
    <w:rsid w:val="001c0736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1" w:customStyle="1">
    <w:name w:val="xl91"/>
    <w:basedOn w:val="Normal"/>
    <w:qFormat/>
    <w:rsid w:val="001c073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2" w:customStyle="1">
    <w:name w:val="xl92"/>
    <w:basedOn w:val="Normal"/>
    <w:qFormat/>
    <w:rsid w:val="001c0736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3" w:customStyle="1">
    <w:name w:val="xl93"/>
    <w:basedOn w:val="Normal"/>
    <w:qFormat/>
    <w:rsid w:val="001c073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/>
  </w:style>
  <w:style w:type="paragraph" w:styleId="Xl94" w:customStyle="1">
    <w:name w:val="xl94"/>
    <w:basedOn w:val="Normal"/>
    <w:qFormat/>
    <w:rsid w:val="001c0736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/>
  </w:style>
  <w:style w:type="paragraph" w:styleId="Xl95" w:customStyle="1">
    <w:name w:val="xl95"/>
    <w:basedOn w:val="Normal"/>
    <w:qFormat/>
    <w:rsid w:val="001c0736"/>
    <w:pPr>
      <w:pBdr>
        <w:top w:val="single" w:sz="4" w:space="0" w:color="000000"/>
      </w:pBdr>
      <w:spacing w:beforeAutospacing="1" w:afterAutospacing="1"/>
      <w:textAlignment w:val="center"/>
    </w:pPr>
    <w:rPr>
      <w:b/>
      <w:bCs/>
      <w:sz w:val="18"/>
      <w:szCs w:val="18"/>
    </w:rPr>
  </w:style>
  <w:style w:type="paragraph" w:styleId="Xl96" w:customStyle="1">
    <w:name w:val="xl96"/>
    <w:basedOn w:val="Normal"/>
    <w:qFormat/>
    <w:rsid w:val="001c0736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7" w:customStyle="1">
    <w:name w:val="xl97"/>
    <w:basedOn w:val="Normal"/>
    <w:qFormat/>
    <w:rsid w:val="001c0736"/>
    <w:pPr>
      <w:spacing w:beforeAutospacing="1" w:afterAutospacing="1"/>
      <w:jc w:val="right"/>
    </w:pPr>
    <w:rPr>
      <w:sz w:val="18"/>
      <w:szCs w:val="18"/>
    </w:rPr>
  </w:style>
  <w:style w:type="paragraph" w:styleId="Xl99" w:customStyle="1">
    <w:name w:val="xl99"/>
    <w:basedOn w:val="Normal"/>
    <w:qFormat/>
    <w:rsid w:val="001c0736"/>
    <w:pPr>
      <w:spacing w:beforeAutospacing="1" w:afterAutospacing="1"/>
    </w:pPr>
    <w:rPr/>
  </w:style>
  <w:style w:type="paragraph" w:styleId="Xl100" w:customStyle="1">
    <w:name w:val="xl100"/>
    <w:basedOn w:val="Normal"/>
    <w:qFormat/>
    <w:rsid w:val="001c0736"/>
    <w:pPr>
      <w:spacing w:beforeAutospacing="1" w:afterAutospacing="1"/>
    </w:pPr>
    <w:rPr/>
  </w:style>
  <w:style w:type="paragraph" w:styleId="Xl101" w:customStyle="1">
    <w:name w:val="xl101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02" w:customStyle="1">
    <w:name w:val="xl102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03" w:customStyle="1">
    <w:name w:val="xl103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04" w:customStyle="1">
    <w:name w:val="xl104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105" w:customStyle="1">
    <w:name w:val="xl105"/>
    <w:basedOn w:val="Normal"/>
    <w:qFormat/>
    <w:rsid w:val="001c0736"/>
    <w:pPr>
      <w:spacing w:beforeAutospacing="1" w:afterAutospacing="1"/>
    </w:pPr>
    <w:rPr>
      <w:sz w:val="18"/>
      <w:szCs w:val="18"/>
    </w:rPr>
  </w:style>
  <w:style w:type="paragraph" w:styleId="Xl67" w:customStyle="1">
    <w:name w:val="xl67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98" w:customStyle="1">
    <w:name w:val="xl98"/>
    <w:basedOn w:val="Normal"/>
    <w:qFormat/>
    <w:rsid w:val="001c0736"/>
    <w:pP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106" w:customStyle="1">
    <w:name w:val="xl106"/>
    <w:basedOn w:val="Normal"/>
    <w:qFormat/>
    <w:rsid w:val="001c0736"/>
    <w:pPr>
      <w:spacing w:beforeAutospacing="1" w:afterAutospacing="1"/>
    </w:pPr>
    <w:rPr>
      <w:color w:val="FFFFFF"/>
      <w:sz w:val="16"/>
      <w:szCs w:val="16"/>
    </w:rPr>
  </w:style>
  <w:style w:type="paragraph" w:styleId="Xl108" w:customStyle="1">
    <w:name w:val="xl108"/>
    <w:basedOn w:val="Normal"/>
    <w:qFormat/>
    <w:rsid w:val="001c0736"/>
    <w:pPr>
      <w:spacing w:beforeAutospacing="1" w:afterAutospacing="1"/>
    </w:pPr>
    <w:rPr/>
  </w:style>
  <w:style w:type="paragraph" w:styleId="Xl109" w:customStyle="1">
    <w:name w:val="xl109"/>
    <w:basedOn w:val="Normal"/>
    <w:qFormat/>
    <w:rsid w:val="001c0736"/>
    <w:pPr>
      <w:spacing w:beforeAutospacing="1" w:afterAutospacing="1"/>
    </w:pPr>
    <w:rPr/>
  </w:style>
  <w:style w:type="paragraph" w:styleId="Xl110" w:customStyle="1">
    <w:name w:val="xl110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1" w:customStyle="1">
    <w:name w:val="xl111"/>
    <w:basedOn w:val="Normal"/>
    <w:qFormat/>
    <w:rsid w:val="001c0736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2" w:customStyle="1">
    <w:name w:val="xl112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3" w:customStyle="1">
    <w:name w:val="xl113"/>
    <w:basedOn w:val="Normal"/>
    <w:qFormat/>
    <w:rsid w:val="001c0736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4" w:customStyle="1">
    <w:name w:val="xl114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5" w:customStyle="1">
    <w:name w:val="xl115"/>
    <w:basedOn w:val="Normal"/>
    <w:qFormat/>
    <w:rsid w:val="001c0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6" w:customStyle="1">
    <w:name w:val="xl116"/>
    <w:basedOn w:val="Normal"/>
    <w:qFormat/>
    <w:rsid w:val="001c0736"/>
    <w:pPr>
      <w:spacing w:beforeAutospacing="1" w:afterAutospacing="1"/>
      <w:jc w:val="center"/>
    </w:pPr>
    <w:rPr>
      <w:b/>
      <w:bCs/>
      <w:sz w:val="18"/>
      <w:szCs w:val="18"/>
    </w:rPr>
  </w:style>
  <w:style w:type="paragraph" w:styleId="Xl117" w:customStyle="1">
    <w:name w:val="xl117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8" w:customStyle="1">
    <w:name w:val="xl118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119" w:customStyle="1">
    <w:name w:val="xl119"/>
    <w:basedOn w:val="Normal"/>
    <w:qFormat/>
    <w:rsid w:val="001c0736"/>
    <w:pPr>
      <w:spacing w:beforeAutospacing="1" w:afterAutospacing="1"/>
    </w:pPr>
    <w:rPr>
      <w:sz w:val="18"/>
      <w:szCs w:val="18"/>
    </w:rPr>
  </w:style>
  <w:style w:type="paragraph" w:styleId="Xl107" w:customStyle="1">
    <w:name w:val="xl107"/>
    <w:basedOn w:val="Normal"/>
    <w:qFormat/>
    <w:rsid w:val="00da4e4d"/>
    <w:pPr>
      <w:spacing w:beforeAutospacing="1" w:afterAutospacing="1"/>
    </w:pPr>
    <w:rPr>
      <w:sz w:val="18"/>
      <w:szCs w:val="18"/>
    </w:rPr>
  </w:style>
  <w:style w:type="paragraph" w:styleId="Xl66" w:customStyle="1">
    <w:name w:val="xl66"/>
    <w:basedOn w:val="Normal"/>
    <w:qFormat/>
    <w:rsid w:val="009b5f95"/>
    <w:pPr>
      <w:spacing w:beforeAutospacing="1" w:afterAutospacing="1"/>
    </w:pPr>
    <w:rPr>
      <w:b/>
      <w:bCs/>
      <w:sz w:val="18"/>
      <w:szCs w:val="18"/>
    </w:rPr>
  </w:style>
  <w:style w:type="paragraph" w:styleId="PlainText">
    <w:name w:val="Plain Text"/>
    <w:basedOn w:val="Normal"/>
    <w:link w:val="Style16"/>
    <w:qFormat/>
    <w:rsid w:val="009b5f95"/>
    <w:pPr/>
    <w:rPr>
      <w:rFonts w:ascii="Courier New" w:hAnsi="Courier New"/>
      <w:sz w:val="20"/>
      <w:szCs w:val="20"/>
      <w:lang w:val="x-none" w:eastAsia="x-none"/>
    </w:rPr>
  </w:style>
  <w:style w:type="paragraph" w:styleId="Msonormal" w:customStyle="1">
    <w:name w:val="msonormal"/>
    <w:basedOn w:val="Normal"/>
    <w:qFormat/>
    <w:rsid w:val="00792cd7"/>
    <w:pPr>
      <w:spacing w:beforeAutospacing="1" w:afterAutospacing="1"/>
    </w:pPr>
    <w:rPr/>
  </w:style>
  <w:style w:type="paragraph" w:styleId="Xl65" w:customStyle="1">
    <w:name w:val="xl65"/>
    <w:basedOn w:val="Normal"/>
    <w:qFormat/>
    <w:rsid w:val="005d3e32"/>
    <w:pPr>
      <w:spacing w:beforeAutospacing="1" w:afterAutospacing="1"/>
    </w:pPr>
    <w:rPr>
      <w:b/>
      <w:bCs/>
      <w:sz w:val="18"/>
      <w:szCs w:val="18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da4e4d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Сетка таблицы1"/>
    <w:basedOn w:val="a1"/>
    <w:uiPriority w:val="39"/>
    <w:rsid w:val="000f2816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Сетка таблицы2"/>
    <w:basedOn w:val="a1"/>
    <w:uiPriority w:val="39"/>
    <w:rsid w:val="00b11a47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">
    <w:name w:val="Сетка таблицы3"/>
    <w:basedOn w:val="a1"/>
    <w:uiPriority w:val="39"/>
    <w:rsid w:val="00ef2d6c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">
    <w:name w:val="Сетка таблицы4"/>
    <w:basedOn w:val="a1"/>
    <w:uiPriority w:val="39"/>
    <w:rsid w:val="00166afc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Application>LibreOffice/7.5.1.2$Windows_X86_64 LibreOffice_project/fcbaee479e84c6cd81291587d2ee68cba099e129</Application>
  <AppVersion>15.0000</AppVersion>
  <Pages>38</Pages>
  <Words>8581</Words>
  <Characters>47434</Characters>
  <CharactersWithSpaces>54117</CharactersWithSpaces>
  <Paragraphs>3209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2023-12-11T08:10:00Z</dcterms:created>
  <dc:creator>Бурлуцкая Лариса Александровна</dc:creator>
  <dc:description/>
  <dc:language>ru-RU</dc:language>
  <cp:lastModifiedBy/>
  <cp:lastPrinted>2024-07-31T10:38:22Z</cp:lastPrinted>
  <dcterms:modified xsi:type="dcterms:W3CDTF">2024-08-23T09:01:03Z</dcterms:modified>
  <cp:revision>28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