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77" w:rsidRDefault="00103CA1">
      <w:pPr>
        <w:pStyle w:val="aa"/>
        <w:spacing w:beforeAutospacing="0" w:after="0" w:afterAutospacing="0"/>
        <w:jc w:val="center"/>
        <w:rPr>
          <w:b/>
          <w:color w:val="F7CAAC" w:themeColor="accent2" w:themeTint="66"/>
          <w:sz w:val="28"/>
          <w:szCs w:val="28"/>
        </w:rPr>
      </w:pPr>
      <w:r>
        <w:rPr>
          <w:b/>
          <w:color w:val="F7CAAC" w:themeColor="accent2" w:themeTint="66"/>
          <w:sz w:val="28"/>
          <w:szCs w:val="28"/>
        </w:rPr>
        <w:t>МЕРЫ ПОДДЕРЖКИ экономики и граждан 2022 года</w:t>
      </w:r>
    </w:p>
    <w:p w:rsidR="00A95777" w:rsidRDefault="00103CA1">
      <w:pPr>
        <w:pStyle w:val="aa"/>
        <w:spacing w:beforeAutospacing="0" w:after="0" w:afterAutospacing="0"/>
        <w:jc w:val="center"/>
        <w:rPr>
          <w:b/>
          <w:color w:val="F7CAAC" w:themeColor="accent2" w:themeTint="66"/>
          <w:sz w:val="28"/>
          <w:szCs w:val="28"/>
        </w:rPr>
      </w:pPr>
      <w:r>
        <w:rPr>
          <w:b/>
          <w:color w:val="F7CAAC" w:themeColor="accent2" w:themeTint="66"/>
          <w:sz w:val="28"/>
          <w:szCs w:val="28"/>
        </w:rPr>
        <w:t>в связи с действием международных санкций и ограничений</w:t>
      </w:r>
    </w:p>
    <w:p w:rsidR="00A95777" w:rsidRDefault="00A95777">
      <w:pPr>
        <w:pStyle w:val="aa"/>
        <w:spacing w:beforeAutospacing="0" w:after="0" w:afterAutospacing="0"/>
        <w:jc w:val="center"/>
        <w:rPr>
          <w:b/>
          <w:color w:val="F7CAAC" w:themeColor="accent2" w:themeTint="66"/>
        </w:rPr>
      </w:pPr>
    </w:p>
    <w:tbl>
      <w:tblPr>
        <w:tblStyle w:val="ab"/>
        <w:tblW w:w="14737" w:type="dxa"/>
        <w:tblLayout w:type="fixed"/>
        <w:tblLook w:val="04A0"/>
      </w:tblPr>
      <w:tblGrid>
        <w:gridCol w:w="2997"/>
        <w:gridCol w:w="11740"/>
      </w:tblGrid>
      <w:tr w:rsidR="00A95777">
        <w:tc>
          <w:tcPr>
            <w:tcW w:w="14736" w:type="dxa"/>
            <w:gridSpan w:val="2"/>
            <w:shd w:val="clear" w:color="auto" w:fill="DEEAF6" w:themeFill="accent1" w:themeFillTint="33"/>
          </w:tcPr>
          <w:p w:rsidR="00A95777" w:rsidRDefault="00103CA1">
            <w:pPr>
              <w:pStyle w:val="aa"/>
              <w:spacing w:after="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ПОДДЕРЖКА БИЗНЕСА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КРЕДИТНЫЕ КАНИКУЛЫ ДЛЯ БИЗНЕСА-2022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7"/>
                <w:szCs w:val="27"/>
              </w:rPr>
              <w:t>Отсрочка/уменьшение размеры платы по кредитам</w:t>
            </w:r>
          </w:p>
        </w:tc>
        <w:tc>
          <w:tcPr>
            <w:tcW w:w="11739" w:type="dxa"/>
            <w:shd w:val="clear" w:color="auto" w:fill="auto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Для субъектов МСП 73 кодов ОКВЭД </w:t>
            </w:r>
            <w:r>
              <w:rPr>
                <w:i/>
                <w:sz w:val="27"/>
                <w:szCs w:val="27"/>
              </w:rPr>
              <w:t xml:space="preserve">(сельское </w:t>
            </w:r>
            <w:r>
              <w:rPr>
                <w:i/>
                <w:sz w:val="27"/>
                <w:szCs w:val="27"/>
              </w:rPr>
              <w:t>хозяйство, наука, образование, здравоохранение, культура, гостиничный бизнес, спорт, общественное питание, информационные технологии (в том числе производство компьютеров и разработка ПО), оптовая и розничная торговля, сфера услуг, обрабатывающие производс</w:t>
            </w:r>
            <w:r>
              <w:rPr>
                <w:i/>
                <w:sz w:val="27"/>
                <w:szCs w:val="27"/>
              </w:rPr>
              <w:t>тва, включая производство лекарств, продуктов питания, одежды, мебели, бытовой химии, электрического оборудования, резиновых и пластмассовых изделий).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Заемщики смогут обратиться за «кредитными каникулами» до 30 сентября. Получить отсрочку платежей на срок </w:t>
            </w:r>
            <w:r>
              <w:rPr>
                <w:sz w:val="27"/>
                <w:szCs w:val="27"/>
              </w:rPr>
              <w:t>до шести месяцев или уменьшить размер обязательств (для ИП) можно по кредитам, взятым до 1 марта.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Для отсрочки по </w:t>
            </w:r>
            <w:r>
              <w:rPr>
                <w:sz w:val="27"/>
                <w:szCs w:val="27"/>
                <w:u w:val="single"/>
              </w:rPr>
              <w:t>потребительским кредитам</w:t>
            </w:r>
            <w:r>
              <w:rPr>
                <w:sz w:val="27"/>
                <w:szCs w:val="27"/>
              </w:rPr>
              <w:t xml:space="preserve"> установлены лимиты: 350 тысяч для ИП, для автокредитов с залогом транспортного средства – до 700 тысяч рублей, а такж</w:t>
            </w:r>
            <w:r>
              <w:rPr>
                <w:sz w:val="27"/>
                <w:szCs w:val="27"/>
              </w:rPr>
              <w:t>е условие о подтверждении снижения дохода заемщика более чем на 30% по сравнению со среднемесячным заработком в 2021 году и месяцем, предшествующем подаче заявки.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b/>
                <w:sz w:val="26"/>
                <w:szCs w:val="26"/>
              </w:rPr>
            </w:pPr>
            <w:r>
              <w:rPr>
                <w:sz w:val="27"/>
                <w:szCs w:val="27"/>
              </w:rPr>
              <w:t>Источник: постановление Правительства РФ от 10.03.2022 № 337.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ЛЬГОТНЫЕ КРЕДИТЫ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Перезагрузка</w:t>
            </w:r>
            <w:r>
              <w:rPr>
                <w:b/>
                <w:sz w:val="27"/>
                <w:szCs w:val="27"/>
              </w:rPr>
              <w:t xml:space="preserve"> программы поддержки «ФОТ 3.0»</w:t>
            </w:r>
          </w:p>
        </w:tc>
        <w:tc>
          <w:tcPr>
            <w:tcW w:w="11739" w:type="dxa"/>
            <w:shd w:val="clear" w:color="auto" w:fill="auto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Чтобы бизнесу продолжить выполнять свои обязательства по заработной плате, арендным и коммунальным платежам, сохранить рабочие места, дополнительно выделено 6,2 млрд рублей на программу поддержки «ФОТ 3.0», которая в обновлён</w:t>
            </w:r>
            <w:r>
              <w:rPr>
                <w:sz w:val="27"/>
                <w:szCs w:val="27"/>
              </w:rPr>
              <w:t>ном режиме заработала с конца 2021 года.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Эта мера позволила предпринимателям получить займы по низкой льготной ставке. По итогам 2021 года было выдано более 42 000 кредитов. Бизнес получил почти 150 млрд рублей.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>Правительство РФ продолжит поддерживать пред</w:t>
            </w:r>
            <w:r>
              <w:rPr>
                <w:sz w:val="27"/>
                <w:szCs w:val="27"/>
              </w:rPr>
              <w:t>принимателей, помогая им привлекать средства. В том числе создаст условия для получения льготных кредитов.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Возобновлено льготное кредитование малого и среднего бизнеса</w:t>
            </w:r>
          </w:p>
        </w:tc>
        <w:tc>
          <w:tcPr>
            <w:tcW w:w="11739" w:type="dxa"/>
            <w:shd w:val="clear" w:color="auto" w:fill="auto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Банк России и Корпорация МСП совместно с Правительством РФ запускают антикризисные прог</w:t>
            </w:r>
            <w:r>
              <w:rPr>
                <w:sz w:val="27"/>
                <w:szCs w:val="27"/>
              </w:rPr>
              <w:t xml:space="preserve">раммы льготного кредитования и рефинансирования малого и среднего бизнеса. 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Максимальная сумма кредита:</w:t>
            </w:r>
          </w:p>
          <w:p w:rsidR="00A95777" w:rsidRDefault="00103CA1">
            <w:pPr>
              <w:pStyle w:val="aa"/>
              <w:numPr>
                <w:ilvl w:val="0"/>
                <w:numId w:val="2"/>
              </w:numPr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малого бизнеса – 300 млн. руб.;</w:t>
            </w:r>
          </w:p>
          <w:p w:rsidR="00A95777" w:rsidRDefault="00103CA1">
            <w:pPr>
              <w:pStyle w:val="aa"/>
              <w:numPr>
                <w:ilvl w:val="0"/>
                <w:numId w:val="2"/>
              </w:numPr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среднего бизнеса – до 1 млрд. руб.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Программа оборотного кредитования (срок кредита - до 3 лет) позволит малым </w:t>
            </w:r>
            <w:r>
              <w:rPr>
                <w:sz w:val="27"/>
                <w:szCs w:val="27"/>
              </w:rPr>
              <w:t xml:space="preserve">предприятиям получить льготный кредит (или рефинансировать ранее полученный) по ставке не выше 15% </w:t>
            </w:r>
            <w:r>
              <w:rPr>
                <w:sz w:val="27"/>
                <w:szCs w:val="27"/>
              </w:rPr>
              <w:lastRenderedPageBreak/>
              <w:t>годовых, а средним предприятиям — не выше 13,5%. Срок действия программы — до 30 декабря 2022 года.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Инвестиционные кредиты (срок кредита - до 10 лет) будут п</w:t>
            </w:r>
            <w:r>
              <w:rPr>
                <w:sz w:val="27"/>
                <w:szCs w:val="27"/>
              </w:rPr>
              <w:t>редоставлять по расширенной программе стимулирования кредитования субъектов МСП, которую ЦБ реализует совместно с АО «Корпорация «МСП». Ставки по ней тоже не превысят 15% для малых и 13,5% для средних предприятий.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Планируется, что льготное кредитование буд</w:t>
            </w:r>
            <w:r>
              <w:rPr>
                <w:sz w:val="27"/>
                <w:szCs w:val="27"/>
              </w:rPr>
              <w:t>ет доступно до 30.12.2022.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кредитом можно обратиться в уполномоченные банки, список которых размещен на сайте Корпорации МСП </w:t>
            </w:r>
            <w:hyperlink r:id="rId6">
              <w:r>
                <w:rPr>
                  <w:color w:val="0000FF"/>
                  <w:sz w:val="27"/>
                  <w:szCs w:val="27"/>
                  <w:u w:val="single"/>
                </w:rPr>
                <w:t>здесь</w:t>
              </w:r>
            </w:hyperlink>
            <w:r>
              <w:rPr>
                <w:sz w:val="27"/>
                <w:szCs w:val="27"/>
              </w:rPr>
              <w:t>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>Источник: информационное письмо Банка России от 5 марта 20</w:t>
            </w:r>
            <w:r>
              <w:rPr>
                <w:sz w:val="27"/>
                <w:szCs w:val="27"/>
              </w:rPr>
              <w:t>22 года.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ЛЬГОТНЫЙ ЛИЗИНГ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Лизинг под 6% и 8% в Региональных лизинговых компаниях</w:t>
            </w:r>
          </w:p>
        </w:tc>
        <w:tc>
          <w:tcPr>
            <w:tcW w:w="11739" w:type="dxa"/>
            <w:shd w:val="clear" w:color="auto" w:fill="auto"/>
          </w:tcPr>
          <w:p w:rsidR="00A95777" w:rsidRDefault="00103CA1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Оборудование предоставляется субъектам индивидуального и малого предпринимательства по ставке:</w:t>
            </w:r>
          </w:p>
          <w:p w:rsidR="00A95777" w:rsidRDefault="00103CA1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- 6% годовых (для отечественного оборудования);</w:t>
            </w:r>
          </w:p>
          <w:p w:rsidR="00A95777" w:rsidRDefault="00103CA1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- 8% годовых (для иностранного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оборудования). Сумма финансирования - от 0,5 млн рублей до 50 млн рублей.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 лизинга – от 13 до 84 месяцев.</w:t>
            </w:r>
          </w:p>
          <w:p w:rsidR="00A95777" w:rsidRDefault="00103CA1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Компания должна находиться в Едином реестре субъектов МСП.</w:t>
            </w:r>
          </w:p>
          <w:p w:rsidR="00A95777" w:rsidRDefault="00103CA1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Компания должна быть зарегистрирована на территории России.</w:t>
            </w:r>
          </w:p>
          <w:p w:rsidR="00A95777" w:rsidRDefault="00103CA1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Компания должна ра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ботать на рынке не менее 1 года (сельскохозяйственный кооператив должен существовать не менее 1 года) и относиться к микро- и малому бизнесу.</w:t>
            </w:r>
          </w:p>
          <w:p w:rsidR="00A95777" w:rsidRDefault="00103CA1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Выручка за год не должна превышать 800 млн рублей, а штат – 100 человек.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Не должно быть налоговых задолженно</w:t>
            </w:r>
            <w:r>
              <w:rPr>
                <w:sz w:val="27"/>
                <w:szCs w:val="27"/>
              </w:rPr>
              <w:t>стей и просрочек по ранее взятым кредитам.</w:t>
            </w:r>
          </w:p>
          <w:p w:rsidR="00A95777" w:rsidRDefault="00103CA1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программе участвуют следующие дочерние региональные лизинговые компании АО «Корпорация «МСП»:  АО «РЛК Республики Татарстан», АО «РЛК Республики Башкортостан», АО «РЛК Республики Саха (Якутия)», АО «РЛК Ярославс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кой области».</w:t>
            </w:r>
          </w:p>
          <w:p w:rsidR="00A95777" w:rsidRDefault="00103CA1">
            <w:pPr>
              <w:spacing w:after="0" w:line="240" w:lineRule="auto"/>
              <w:ind w:firstLine="157"/>
              <w:jc w:val="both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Получить поддержку могут субъекты предпринимательства из всех субъектов РФ.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ПРОВЕРКИ БИЗНЕСА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after="0"/>
              <w:rPr>
                <w:b/>
              </w:rPr>
            </w:pPr>
            <w:r>
              <w:rPr>
                <w:b/>
                <w:sz w:val="27"/>
                <w:szCs w:val="27"/>
              </w:rPr>
              <w:t>Мораторий на проверки</w:t>
            </w:r>
          </w:p>
        </w:tc>
        <w:tc>
          <w:tcPr>
            <w:tcW w:w="11739" w:type="dxa"/>
            <w:shd w:val="clear" w:color="auto" w:fill="auto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 10 марта и до 31 декабря 2022 года вводится запрет (мораторий) на плановые проверки ИП, предприятий малого и среднего бизнеса (МСП). 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Исключениями в части плановых проверок являются случаи санэпидконтроля и пожарного надзора организаций образования, здра</w:t>
            </w:r>
            <w:r>
              <w:rPr>
                <w:sz w:val="27"/>
                <w:szCs w:val="27"/>
              </w:rPr>
              <w:t xml:space="preserve">воохранения, социальных услуг и водоотведения, обеспечения промышленной безопасности опасных объектов и ветеринарного контроля (разведение свиней). Внеплановые проверки могут быть проведены в большинстве случаев при </w:t>
            </w:r>
            <w:r>
              <w:rPr>
                <w:sz w:val="27"/>
                <w:szCs w:val="27"/>
              </w:rPr>
              <w:lastRenderedPageBreak/>
              <w:t>условии согласования с органами прокурат</w:t>
            </w:r>
            <w:r>
              <w:rPr>
                <w:sz w:val="27"/>
                <w:szCs w:val="27"/>
              </w:rPr>
              <w:t>уры в связи с поступлением обращений граждан и организаций.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Контрольными органами должны быть приняты решения об отмене ранее запланированных проверок, начатые проверки должны быть завершены, сроки исполнения ранее выданных предписаний продлены на 90 дней.</w:t>
            </w:r>
            <w:r>
              <w:rPr>
                <w:sz w:val="27"/>
                <w:szCs w:val="27"/>
              </w:rPr>
              <w:t xml:space="preserve">  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Источник: постановление Правительства РФ от 10.03.2022 № 336. 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ИЗМЕНЕНИЯ ПО НАЛОГАМ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after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Новые оперативные полномочия по налогам у федеральных и региональных властей</w:t>
            </w:r>
          </w:p>
        </w:tc>
        <w:tc>
          <w:tcPr>
            <w:tcW w:w="11739" w:type="dxa"/>
            <w:shd w:val="clear" w:color="auto" w:fill="auto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Важные поправки </w:t>
            </w:r>
            <w:r>
              <w:rPr>
                <w:sz w:val="27"/>
                <w:szCs w:val="27"/>
                <w:u w:val="single"/>
              </w:rPr>
              <w:t>в Налоговый кодекс РФ</w:t>
            </w:r>
            <w:r>
              <w:rPr>
                <w:sz w:val="27"/>
                <w:szCs w:val="27"/>
              </w:rPr>
              <w:t xml:space="preserve">: Правительство получило право оперативных изменений </w:t>
            </w:r>
            <w:r>
              <w:rPr>
                <w:sz w:val="27"/>
                <w:szCs w:val="27"/>
              </w:rPr>
              <w:t>в сфере налогов. Среди них – продление сроков их уплаты. Такие же полномочия предоставят и высшим органам госвласти субъектов РФ – в отношении региональных и местных налогов. Новый порядок будет действовать в течение всего 2022 года.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Его вводят, чтобы имет</w:t>
            </w:r>
            <w:r>
              <w:rPr>
                <w:sz w:val="27"/>
                <w:szCs w:val="27"/>
              </w:rPr>
              <w:t>ь возможность быстро принимать решения, направленные на поддержку бизнеса и граждан. Точно так же была организована работа в 2020 году, когда требовалось оперативно отвечать на вызовы пандемии коронавируса.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СИСТЕМА БЫСТРЫХ ПЛАТЕЖЕЙ (СБП)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До 1 июля 2022 </w:t>
            </w:r>
            <w:r>
              <w:rPr>
                <w:b/>
                <w:sz w:val="27"/>
                <w:szCs w:val="27"/>
              </w:rPr>
              <w:t>года продлено льготное использование СБП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Предприятия малого и среднего бизнеса, которые используют Систему быстрых платежей, получат компенсацию в размере 0,7% от стоимости товара. На эти цели Правительство РФ выделит 500 млн рублей. Мера рассчитана на сни</w:t>
            </w:r>
            <w:r>
              <w:rPr>
                <w:sz w:val="27"/>
                <w:szCs w:val="27"/>
              </w:rPr>
              <w:t>жение издержек бизнеса и, как следствие, замедление роста цен для конечного потребителя.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Банк, подключённый к системе, передаёт в Минэкономразвития данные о количестве транзакций и уплаченной предприятиями комиссии. Далее в течение 20 дней деньги на компен</w:t>
            </w:r>
            <w:r>
              <w:rPr>
                <w:sz w:val="27"/>
                <w:szCs w:val="27"/>
              </w:rPr>
              <w:t>сации поступают в банк, а затем в течение пяти дней он перечисляет их бизнесу.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Источник: распоряжение Правительства РФ от 04.03.2022 № 411-р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МЕРЫ ПОДДЕРЖКИ ОТ БАНКА РОССИИ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Комплекс мер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Отменены надбавки к коэффициентам риска по выданным с 1 марта 2022</w:t>
            </w:r>
            <w:r>
              <w:rPr>
                <w:sz w:val="27"/>
                <w:szCs w:val="27"/>
              </w:rPr>
              <w:t xml:space="preserve"> года:</w:t>
            </w:r>
          </w:p>
          <w:p w:rsidR="00A95777" w:rsidRDefault="00103CA1">
            <w:pPr>
              <w:pStyle w:val="aa"/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необеспеченным потребкредитам в рублях (кроме кредитов с полной стоимостью – ПСК свыше 35% и кредитов с ПСК от 20 до 35% с показателем долговой нагрузки более 80%);</w:t>
            </w:r>
          </w:p>
          <w:p w:rsidR="00A95777" w:rsidRDefault="00103CA1">
            <w:pPr>
              <w:pStyle w:val="aa"/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ипотечным кредитам в рублях (кроме кредитов с LTV (соотношение величины основного до</w:t>
            </w:r>
            <w:r>
              <w:rPr>
                <w:sz w:val="27"/>
                <w:szCs w:val="27"/>
              </w:rPr>
              <w:t>лга и справедливой стоимости предмета залога) свыше 90%);</w:t>
            </w:r>
          </w:p>
          <w:p w:rsidR="00A95777" w:rsidRDefault="00103CA1">
            <w:pPr>
              <w:pStyle w:val="aa"/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кредитам, предоставленным физлицам в рублях по договору участия в долевом строительстве.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Снижены надбавки к коэффициентам риска по выданным с 01.03.2022 необеспеченным потребкредитам в рублях с п</w:t>
            </w:r>
            <w:r>
              <w:rPr>
                <w:sz w:val="27"/>
                <w:szCs w:val="27"/>
              </w:rPr>
              <w:t>оказателем долговой нагрузки заемщика свыше 80% и значением ПСК от 20 до 35%.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Отложено до 01.01.2023 введение макропруденциальных лимитов в отношении </w:t>
            </w:r>
            <w:r>
              <w:rPr>
                <w:sz w:val="27"/>
                <w:szCs w:val="27"/>
              </w:rPr>
              <w:lastRenderedPageBreak/>
              <w:t>необеспеченных потребкредитов (займов).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 xml:space="preserve">4. Кредитным и микрофинансовым организациям (МФО), кредитным </w:t>
            </w:r>
            <w:r>
              <w:rPr>
                <w:sz w:val="27"/>
                <w:szCs w:val="27"/>
              </w:rPr>
              <w:t>потребкооперативам, с/х кредитным потребкооперативам, жилищным накопительным кооперативам рекомендовано приостановить до 31.12.2022 принудительное выселение должников (бывших собственников и совместно проживающих с ними) из жилых помещений, на которые кред</w:t>
            </w:r>
            <w:r>
              <w:rPr>
                <w:sz w:val="27"/>
                <w:szCs w:val="27"/>
              </w:rPr>
              <w:t>иторами ранее было обращено взыскание.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IT-КОМПАНИИ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Ряд новых льгот, в т. ч. для работников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1.</w:t>
            </w:r>
            <w:r>
              <w:rPr>
                <w:sz w:val="27"/>
                <w:szCs w:val="27"/>
              </w:rPr>
              <w:t> Сотрудники российских ИТ-организаций до достижения ими возраста 27 лет получат отсрочку от армии и возможность получить льготную ипотеку.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</w:t>
            </w:r>
            <w:r>
              <w:rPr>
                <w:sz w:val="27"/>
                <w:szCs w:val="27"/>
              </w:rPr>
              <w:t xml:space="preserve"> Все российские </w:t>
            </w:r>
            <w:r>
              <w:rPr>
                <w:sz w:val="27"/>
                <w:szCs w:val="27"/>
              </w:rPr>
              <w:t>IT-компании на 3 года освобождены от уплаты налога на прибыль (на 2022 – 2024 гг. ставка 0%) и проверок контрольными органами.</w:t>
            </w:r>
          </w:p>
          <w:p w:rsidR="00A95777" w:rsidRDefault="00103CA1">
            <w:pPr>
              <w:pStyle w:val="aa"/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Они смогут на выгодных условиях взять кредиты на продолжение работы и новые проекты – по ставке, не превышающей 3%.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9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Источник: </w:t>
            </w:r>
            <w:r>
              <w:rPr>
                <w:sz w:val="27"/>
                <w:szCs w:val="27"/>
              </w:rPr>
              <w:t>Указ Президента РФ от 2 марта 2022 года № 83.</w:t>
            </w:r>
          </w:p>
          <w:p w:rsidR="00A95777" w:rsidRDefault="00103CA1">
            <w:pPr>
              <w:pStyle w:val="aa"/>
              <w:tabs>
                <w:tab w:val="left" w:pos="292"/>
              </w:tabs>
              <w:spacing w:beforeAutospacing="0" w:after="0" w:afterAutospacing="0"/>
              <w:ind w:firstLine="286"/>
              <w:jc w:val="both"/>
            </w:pPr>
            <w:r>
              <w:rPr>
                <w:bCs/>
                <w:sz w:val="27"/>
                <w:szCs w:val="27"/>
              </w:rPr>
              <w:t>3.</w:t>
            </w:r>
            <w:r>
              <w:rPr>
                <w:sz w:val="27"/>
                <w:szCs w:val="27"/>
              </w:rPr>
              <w:t> Объявлен моратория на плановые проверки аккредитованных IT-организаций — до конца 2024 года вкл. (Закон </w:t>
            </w:r>
            <w:hyperlink r:id="rId7" w:tgtFrame="_blank">
              <w:r>
                <w:rPr>
                  <w:color w:val="0000FF"/>
                  <w:sz w:val="27"/>
                  <w:szCs w:val="27"/>
                  <w:u w:val="single"/>
                </w:rPr>
                <w:t>от 08.03.2022 № 46-ФЗ</w:t>
              </w:r>
            </w:hyperlink>
            <w:r>
              <w:rPr>
                <w:sz w:val="27"/>
                <w:szCs w:val="27"/>
              </w:rPr>
              <w:t>).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Для российских производителей мобильных приложений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Введены льготы по налогу на прибыль и страховым взносам.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>На организации, занимающиеся реализацией и установкой, тестированием, а также сопровождением отечественных ре</w:t>
            </w:r>
            <w:r>
              <w:rPr>
                <w:sz w:val="27"/>
                <w:szCs w:val="27"/>
              </w:rPr>
              <w:t>шений, распространили налоговые преференции и послабления, которые положены IT-компаниям. Это льготная ставка налога на прибыль и пониженные тарифы страховых взносов.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Создание отечественного ПО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Больше шансов получить грант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Расширят программу предоставлен</w:t>
            </w:r>
            <w:r>
              <w:rPr>
                <w:sz w:val="27"/>
                <w:szCs w:val="27"/>
              </w:rPr>
              <w:t>ия грантов на их создание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ПРОИЗВОДСТВО/ЗАКУПКА ЛЕКАРСТВ И МЕДИЗДЕЛИЙ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Новые правила для условий договоров в рамках контрактной системы (</w:t>
            </w:r>
            <w:hyperlink r:id="rId8" w:tgtFrame="_blank">
              <w:r>
                <w:rPr>
                  <w:b/>
                  <w:sz w:val="27"/>
                  <w:szCs w:val="27"/>
                </w:rPr>
                <w:t>Закон №</w:t>
              </w:r>
              <w:r>
                <w:rPr>
                  <w:b/>
                  <w:sz w:val="27"/>
                  <w:szCs w:val="27"/>
                </w:rPr>
                <w:t xml:space="preserve"> 44-ФЗ</w:t>
              </w:r>
            </w:hyperlink>
            <w:r>
              <w:rPr>
                <w:b/>
                <w:sz w:val="27"/>
                <w:szCs w:val="27"/>
              </w:rPr>
              <w:t>) и новые полномочия Правительства РФ</w:t>
            </w:r>
          </w:p>
        </w:tc>
        <w:tc>
          <w:tcPr>
            <w:tcW w:w="11739" w:type="dxa"/>
            <w:shd w:val="clear" w:color="auto" w:fill="auto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1.</w:t>
            </w:r>
            <w:r>
              <w:rPr>
                <w:sz w:val="27"/>
                <w:szCs w:val="27"/>
              </w:rPr>
              <w:t> Поставщикам предоставят особый режим работы. Если они пострадают из-за санкций, до конца 2022 года условия их договоров могут быть изменены.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</w:t>
            </w:r>
            <w:r>
              <w:rPr>
                <w:sz w:val="27"/>
                <w:szCs w:val="27"/>
              </w:rPr>
              <w:t> Расширен список лекарств для закупок медорганизациями по упрощенн</w:t>
            </w:r>
            <w:r>
              <w:rPr>
                <w:sz w:val="27"/>
                <w:szCs w:val="27"/>
              </w:rPr>
              <w:t>ой системе.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3.</w:t>
            </w:r>
            <w:r>
              <w:rPr>
                <w:sz w:val="27"/>
                <w:szCs w:val="27"/>
              </w:rPr>
              <w:t> Правительство РФ получило дополнительные полномочия, которые позволят быстрее принимать решения по лекарствам и медизделиям – по самому широкому кругу вопросов.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Так, Правительство РФ ввело запрет на вывоз из страны иностранных медицинских из</w:t>
            </w:r>
            <w:r>
              <w:rPr>
                <w:sz w:val="27"/>
                <w:szCs w:val="27"/>
              </w:rPr>
              <w:t>делий, которые были доставлены из государств, присоединившихся к санкциям, и находятся на складах импортёров или проходят таможенные процедуры.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Ещё одна мера – стимулирование развития производства лекарств, которые не имеют </w:t>
            </w:r>
            <w:r>
              <w:rPr>
                <w:sz w:val="27"/>
                <w:szCs w:val="27"/>
              </w:rPr>
              <w:lastRenderedPageBreak/>
              <w:t>российских аналогов. Правительст</w:t>
            </w:r>
            <w:r>
              <w:rPr>
                <w:sz w:val="27"/>
                <w:szCs w:val="27"/>
              </w:rPr>
              <w:t>во получило право устанавливать особый порядок лицензирования для фармацевтов, а также деятельности по техническому обслуживанию медицинских изделий.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Правительство РФ получило право устанавливать порядок госрегистрации лекарств в случае их отсутствия в апт</w:t>
            </w:r>
            <w:r>
              <w:rPr>
                <w:sz w:val="27"/>
                <w:szCs w:val="27"/>
              </w:rPr>
              <w:t>ечных организациях или риска возникновения такой ситуации в связи с введением санкций.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Правительство будет принимать решения об установлении особенностей лицензирования фармацевтической деятельности, деятельности по производству лекарственных средств и по </w:t>
            </w:r>
            <w:r>
              <w:rPr>
                <w:sz w:val="27"/>
                <w:szCs w:val="27"/>
              </w:rPr>
              <w:t>техобслуживанию медизделий.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4.</w:t>
            </w:r>
            <w:r>
              <w:rPr>
                <w:sz w:val="27"/>
                <w:szCs w:val="27"/>
              </w:rPr>
              <w:t xml:space="preserve"> До конца 2022 года введена возможность закупки лекарственных препаратов, медизделий и расходных материалов, которые не имеют российских аналогов, государственными или муниципальными медорганизациями у единственного </w:t>
            </w:r>
            <w:r>
              <w:rPr>
                <w:sz w:val="27"/>
                <w:szCs w:val="27"/>
              </w:rPr>
              <w:t>поставщика. Их должен делать производитель из страны, не вводившей антироссийских санкций. Будет создан реестр единственных поставщиков таких препаратов и медизделий.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этого нужно разрешение учредителя медорганизации. При этом годовой объем таких закупо</w:t>
            </w:r>
            <w:r>
              <w:rPr>
                <w:sz w:val="27"/>
                <w:szCs w:val="27"/>
              </w:rPr>
              <w:t>к лекарств или расходных материалов не должен превышать 50 млн руб., а в отношении медизделий — 250 млн руб. Важно: все это не должно быть произведено на территории государств, введших в отношении РФ санкции.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5.</w:t>
            </w:r>
            <w:r>
              <w:rPr>
                <w:sz w:val="27"/>
                <w:szCs w:val="27"/>
              </w:rPr>
              <w:t> Правительство упростило процедуру закупок ме</w:t>
            </w:r>
            <w:r>
              <w:rPr>
                <w:sz w:val="27"/>
                <w:szCs w:val="27"/>
              </w:rPr>
              <w:t>дицинских изделий (постановление </w:t>
            </w:r>
            <w:hyperlink r:id="rId9" w:tgtFrame="_blank">
              <w:r>
                <w:rPr>
                  <w:color w:val="0000FF"/>
                  <w:sz w:val="27"/>
                  <w:szCs w:val="27"/>
                  <w:u w:val="single"/>
                </w:rPr>
                <w:t>от 06.03.2022 № 297</w:t>
              </w:r>
            </w:hyperlink>
            <w:r>
              <w:rPr>
                <w:sz w:val="27"/>
                <w:szCs w:val="27"/>
              </w:rPr>
              <w:t>).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Это закупки медицинского оборудования, расходных материалов к нему и технических средства</w:t>
            </w:r>
            <w:r>
              <w:rPr>
                <w:sz w:val="27"/>
                <w:szCs w:val="27"/>
              </w:rPr>
              <w:t>х реабилитации для инвалидов. Теперь медорганизации могут приобретать ещё больше таких изделий по упрощённой схеме – через электронный запрос котировок, что значительно сокращает сроки закупок.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Начальная цена контракта, при которой разрешено пользоваться у</w:t>
            </w:r>
            <w:r>
              <w:rPr>
                <w:sz w:val="27"/>
                <w:szCs w:val="27"/>
              </w:rPr>
              <w:t>прощённой системой, повышена с 3 до 50 млн рублей. Также увеличен годовой объём закупок медизделий по упрощённой схеме – со 100 до 750 млн рублей.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</w:pPr>
            <w:r>
              <w:rPr>
                <w:sz w:val="27"/>
                <w:szCs w:val="27"/>
              </w:rPr>
              <w:t xml:space="preserve">Кроме того, Минздрав вместе с Федеральным казначейством и Росздравнадзором будут вести постоянный мониторинг </w:t>
            </w:r>
            <w:r>
              <w:rPr>
                <w:sz w:val="27"/>
                <w:szCs w:val="27"/>
              </w:rPr>
              <w:t>цен на такие медизделия и информировать Правительство РФ о результатах.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ИНВЕСТИЦИИ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Улучшение механизма государственно-</w:t>
            </w:r>
            <w:r>
              <w:rPr>
                <w:b/>
                <w:sz w:val="27"/>
                <w:szCs w:val="27"/>
              </w:rPr>
              <w:lastRenderedPageBreak/>
              <w:t>частного партнёрства для реализации долгосрочных инфраструктурных проектов и повышения их инвестиционной привлекательности для частных и</w:t>
            </w:r>
            <w:r>
              <w:rPr>
                <w:b/>
                <w:sz w:val="27"/>
                <w:szCs w:val="27"/>
              </w:rPr>
              <w:t>нвесторов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 Правительство РФ продолжит совершенствовать условия реализации инвестиционных проектов на территории России. Внесут ряд изменений в законодательство, которые улучшат работу механизма государственно-частного партнёрства.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Новые нормы направлены на</w:t>
            </w:r>
            <w:r>
              <w:rPr>
                <w:sz w:val="27"/>
                <w:szCs w:val="27"/>
              </w:rPr>
              <w:t xml:space="preserve"> повышение инвестиционной активности, защиту интересов инвесторов и формирование условий для запуска новых инфраструктурных проектов.</w:t>
            </w:r>
          </w:p>
          <w:p w:rsidR="00A95777" w:rsidRDefault="00A95777">
            <w:pPr>
              <w:pStyle w:val="aa"/>
              <w:spacing w:beforeAutospacing="0" w:after="0" w:afterAutospacing="0"/>
              <w:jc w:val="both"/>
            </w:pP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Специальный инвестиционный контракт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Предусматривается возобновление механизма специальных инвестиционных контрактов </w:t>
            </w:r>
            <w:r>
              <w:rPr>
                <w:sz w:val="27"/>
                <w:szCs w:val="27"/>
              </w:rPr>
              <w:t>формата 1.0 (СПИК 1.0), а также возможность пересмотра условий действующих контрактов, включая продление их срока с 10 до 12 лет. Продлить сроки этих контрактов инвесторы смогут, если ограничительные меры со стороны зарубежных партнеров повлияли на реализа</w:t>
            </w:r>
            <w:r>
              <w:rPr>
                <w:sz w:val="27"/>
                <w:szCs w:val="27"/>
              </w:rPr>
              <w:t>цию инвестиционных проектов.</w:t>
            </w:r>
          </w:p>
          <w:p w:rsidR="00A95777" w:rsidRDefault="00A95777">
            <w:pPr>
              <w:pStyle w:val="aa"/>
              <w:spacing w:beforeAutospacing="0" w:after="0" w:afterAutospacing="0"/>
              <w:jc w:val="both"/>
              <w:rPr>
                <w:sz w:val="27"/>
                <w:szCs w:val="27"/>
              </w:rPr>
            </w:pP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АМНИСТИЯ КАПИТАЛОВ-2022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28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Будет запущен 4-й этап амнистии капиталов</w:t>
            </w:r>
          </w:p>
          <w:p w:rsidR="00A95777" w:rsidRDefault="00A95777">
            <w:pPr>
              <w:pStyle w:val="aa"/>
              <w:spacing w:beforeAutospacing="0" w:after="0"/>
              <w:rPr>
                <w:b/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Он станет ещё более масштабным по условиям, чем предыдущие.</w:t>
            </w:r>
          </w:p>
          <w:p w:rsidR="00A95777" w:rsidRDefault="00103CA1">
            <w:pPr>
              <w:pStyle w:val="aa"/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параметрам, которые применялись во время 3-го этапа, добавится возможность декларирования </w:t>
            </w:r>
            <w:r>
              <w:rPr>
                <w:sz w:val="27"/>
                <w:szCs w:val="27"/>
              </w:rPr>
              <w:t>наличных денежных средств. Также в законе вместо ценных бумаг появится определение «финансовые активы». То есть можно будет легализовать не только акции или облигации, но и, например, производные финансовые инструменты – фьючерсные контракты, опционы и др.</w:t>
            </w:r>
          </w:p>
          <w:p w:rsidR="00A95777" w:rsidRDefault="00103CA1">
            <w:pPr>
              <w:pStyle w:val="aa"/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Корреспондирующие поправки внесены в УК РФ.</w:t>
            </w:r>
          </w:p>
          <w:p w:rsidR="00A95777" w:rsidRDefault="00A95777">
            <w:pPr>
              <w:pStyle w:val="aa"/>
              <w:spacing w:beforeAutospacing="0" w:after="0"/>
            </w:pP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КОНЦЕССИИ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Упрощение механизма концессий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Планируется усилить стимулы для частной инициативы. Можно будет проводить конкурс на получение объектов в концессию в электронной форме. В текущих эпидемиологических </w:t>
            </w:r>
            <w:r>
              <w:rPr>
                <w:sz w:val="27"/>
                <w:szCs w:val="27"/>
              </w:rPr>
              <w:t>условиях это гораздо безопаснее и позволит снизить расходы на бумажное оформление.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 xml:space="preserve">Расширят перечень объектов, в отношении которых можно будет заключать концессию за счёт незавершённых строек. Такие изменения пойдут на пользу всем участникам концессионных </w:t>
            </w:r>
            <w:r>
              <w:rPr>
                <w:sz w:val="27"/>
                <w:szCs w:val="27"/>
              </w:rPr>
              <w:t>соглашений.</w:t>
            </w:r>
          </w:p>
        </w:tc>
      </w:tr>
      <w:tr w:rsidR="00A95777">
        <w:tc>
          <w:tcPr>
            <w:tcW w:w="14736" w:type="dxa"/>
            <w:gridSpan w:val="2"/>
            <w:shd w:val="clear" w:color="auto" w:fill="E7E6E6" w:themeFill="background2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СЕЛЬХОЗПРОИЗВОДИТЕЛИ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Помощь в выплате </w:t>
            </w:r>
            <w:r>
              <w:rPr>
                <w:b/>
                <w:sz w:val="27"/>
                <w:szCs w:val="27"/>
              </w:rPr>
              <w:lastRenderedPageBreak/>
              <w:t>кредитов: введены кредитные каникулы и пролонгация льготных договоров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Сельхозпроизводители получили право полугодичной отсрочки платежей по льготным </w:t>
            </w:r>
            <w:r>
              <w:rPr>
                <w:sz w:val="27"/>
                <w:szCs w:val="27"/>
              </w:rPr>
              <w:lastRenderedPageBreak/>
              <w:t xml:space="preserve">инвестиционным кредитам, срок договоров по которым </w:t>
            </w:r>
            <w:r>
              <w:rPr>
                <w:sz w:val="27"/>
                <w:szCs w:val="27"/>
              </w:rPr>
              <w:t>истекает в 2022 году. Речь идёт о платежах, которые приходятся на период с 1 марта по 31 мая 2022 года.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 положительном решении банка о предоставлении кредитных каникул отсрочка по таким платежам может достигать 6 месяцев.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краткосрочных льготных займ</w:t>
            </w:r>
            <w:r>
              <w:rPr>
                <w:sz w:val="27"/>
                <w:szCs w:val="27"/>
              </w:rPr>
              <w:t>ов, срок договоров по которым тоже истекает в 2022 году, предусмотрена возможность пролонгации срока кредита ещё на 1 год.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Таким образом, сельхозпроизводители смогут уменьшить размер ежемесячных платежей и снизить кредитную нагрузку.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Источник: постановлени</w:t>
            </w:r>
            <w:r>
              <w:rPr>
                <w:sz w:val="27"/>
                <w:szCs w:val="27"/>
              </w:rPr>
              <w:t>е Правительства РФ </w:t>
            </w:r>
            <w:hyperlink r:id="rId10" w:tgtFrame="_blank">
              <w:r>
                <w:rPr>
                  <w:sz w:val="27"/>
                  <w:szCs w:val="27"/>
                </w:rPr>
                <w:t>от 03.03.2022 № 280</w:t>
              </w:r>
            </w:hyperlink>
            <w:r>
              <w:rPr>
                <w:sz w:val="27"/>
                <w:szCs w:val="27"/>
              </w:rPr>
              <w:t>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Ряд изменений направлен на поддержку банков, участвующих в программе льготного кредитования. Размер субс</w:t>
            </w:r>
            <w:r>
              <w:rPr>
                <w:sz w:val="27"/>
                <w:szCs w:val="27"/>
              </w:rPr>
              <w:t>идированной ставки по выданным краткосрочным кредитам теперь увеличен с 80 до 100% ключевой ставки ЦБ.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Несмотря на повышение ключевой ставки ЦБ, льготная ставка для заёмщиков останется прежней – до 5% годовых. Новые кредиты также будут выдавать на этих усл</w:t>
            </w:r>
            <w:r>
              <w:rPr>
                <w:sz w:val="27"/>
                <w:szCs w:val="27"/>
              </w:rPr>
              <w:t>овиях.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Принято решение о выделении 5 млрд рублей на эти цели и субсидирование более 8000 ранее выданных кредитов в сфере агропромышленного комплекса. Такое решение особенно важно в период посевной  и предпосевной кампании.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>Источник: распоряжение  Правитель</w:t>
            </w:r>
            <w:r>
              <w:rPr>
                <w:sz w:val="27"/>
                <w:szCs w:val="27"/>
              </w:rPr>
              <w:t>ства РФ </w:t>
            </w:r>
            <w:hyperlink r:id="rId11" w:tgtFrame="_blank">
              <w:r>
                <w:rPr>
                  <w:sz w:val="27"/>
                  <w:szCs w:val="27"/>
                </w:rPr>
                <w:t>от 09.03.2022 № 435-р</w:t>
              </w:r>
            </w:hyperlink>
            <w:r>
              <w:rPr>
                <w:sz w:val="27"/>
                <w:szCs w:val="27"/>
              </w:rPr>
              <w:t>.</w:t>
            </w:r>
          </w:p>
        </w:tc>
      </w:tr>
      <w:tr w:rsidR="00A95777">
        <w:tc>
          <w:tcPr>
            <w:tcW w:w="14736" w:type="dxa"/>
            <w:gridSpan w:val="2"/>
            <w:shd w:val="clear" w:color="auto" w:fill="E7E6E6" w:themeFill="background2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lastRenderedPageBreak/>
              <w:t>ВАЛЮТНЫЕ ОПЕРАЦИИ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Снижение комиссии для физлиц и установление для юрлиц при покупке валюты через брокеров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Банк</w:t>
            </w:r>
            <w:r>
              <w:rPr>
                <w:sz w:val="27"/>
                <w:szCs w:val="27"/>
              </w:rPr>
              <w:t xml:space="preserve"> России дополнительно проанализировал ситуацию и для выравнивания конкуренции на рынке и поддержания финансовой стабильности с 4 марта 2022 года: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физлиц снизил комиссию на операции по покупке иностранной валюты через брокеров – с 30 до 12%;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>установил к</w:t>
            </w:r>
            <w:r>
              <w:rPr>
                <w:sz w:val="27"/>
                <w:szCs w:val="27"/>
              </w:rPr>
              <w:t>омиссию для юрлиц на уровне 12% от суммы операции.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Отмена комиссии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ЦБ до 9 сентября 2022 года </w:t>
            </w:r>
            <w:hyperlink r:id="rId12">
              <w:r>
                <w:rPr>
                  <w:color w:val="0000FF"/>
                  <w:sz w:val="27"/>
                  <w:szCs w:val="27"/>
                  <w:u w:val="single"/>
                </w:rPr>
                <w:t>запретил</w:t>
              </w:r>
            </w:hyperlink>
            <w:r>
              <w:rPr>
                <w:sz w:val="27"/>
                <w:szCs w:val="27"/>
              </w:rPr>
              <w:t> банкам брать комиссию за выдачу наличной валюты физическим ли</w:t>
            </w:r>
            <w:r>
              <w:rPr>
                <w:sz w:val="27"/>
                <w:szCs w:val="27"/>
              </w:rPr>
              <w:t>цам.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Совет директоров Центробанка принял решение: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запретить банкам до 9 сентября 2022 года взимать комиссию с физлиц при выдаче им долларов США со вкладов или счетов в иностранной валюте (независимо от валюты счета или вклада);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запретил брать комиссию за </w:t>
            </w:r>
            <w:r>
              <w:rPr>
                <w:sz w:val="27"/>
                <w:szCs w:val="27"/>
              </w:rPr>
              <w:t>конвертацию иновалют в доллары, если эта конвертация проводилась для последующей выдачи наличных долларов.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 этом комиссии, которые банки получили, выдавая с 09.03.2022 наличную валюту физлицам, они должны вернуть своим клиентам.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Если клиенту выдано до </w:t>
            </w:r>
            <w:r>
              <w:rPr>
                <w:sz w:val="27"/>
                <w:szCs w:val="27"/>
              </w:rPr>
              <w:t xml:space="preserve">10 000 долларов, комиссия, удержанная в долларах, может быть зачислена на банковский счет в долларах или выдана ему наличными долларами с соблюдением условия о предельной сумме возврата – не более 10 000 долларов либо по заявлению клиента зачислена на его </w:t>
            </w:r>
            <w:r>
              <w:rPr>
                <w:sz w:val="27"/>
                <w:szCs w:val="27"/>
              </w:rPr>
              <w:t>банковский счет в рублях или выдана наличными рублями.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Если клиенту выдано до 10 000 долларов, комиссия, удержанная в рублях, зачисляется на счет клиента в рублях или может быть выдана наличными рублями по его заявлению.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Если клиенту выдано 10 000 наличных</w:t>
            </w:r>
            <w:r>
              <w:rPr>
                <w:sz w:val="27"/>
                <w:szCs w:val="27"/>
              </w:rPr>
              <w:t xml:space="preserve"> долларов, удержанная сверх этой суммы комиссия зачисляется на его счет в рублях. Или может быть выдана наличными рублями по его заявлению.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 xml:space="preserve">Чтобы вернуть комиссию за выдачу наличной валюты, клиент должен обратиться в банк с заявлением. Банк должен вернуть </w:t>
            </w:r>
            <w:r>
              <w:rPr>
                <w:sz w:val="27"/>
                <w:szCs w:val="27"/>
              </w:rPr>
              <w:t>комиссию в течение 3-х дней.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Новый подход ЦБ к официальным курсам валют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A95777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hyperlink r:id="rId13">
              <w:r w:rsidR="00103CA1">
                <w:rPr>
                  <w:color w:val="0000FF"/>
                  <w:sz w:val="27"/>
                  <w:szCs w:val="27"/>
                  <w:u w:val="single"/>
                </w:rPr>
                <w:t>Центробанк</w:t>
              </w:r>
            </w:hyperlink>
            <w:r w:rsidR="00103CA1">
              <w:rPr>
                <w:sz w:val="27"/>
                <w:szCs w:val="27"/>
              </w:rPr>
              <w:t> расширил временной диапазон расчета официального курса доллара к рублю, а также упростил порядок установления официал</w:t>
            </w:r>
            <w:r w:rsidR="00103CA1">
              <w:rPr>
                <w:sz w:val="27"/>
                <w:szCs w:val="27"/>
              </w:rPr>
              <w:t>ьного курса евро к рублю.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ЦБ будет устанавливать официальный курс доллара на основе данных Московской Биржи о средневзвешенном курсе доллара к рублю по сделкам, заключенным с 10:00 до 16:30 мск (ранее период расчета составлял 10:00–11:30 мск). Это позволит</w:t>
            </w:r>
            <w:r>
              <w:rPr>
                <w:sz w:val="27"/>
                <w:szCs w:val="27"/>
              </w:rPr>
              <w:t xml:space="preserve"> учесть большее количество сделок в течение дня.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Кроме того, официальный курс евро к рублю будут устанавливать так же, как и официальные курсы других иностранных валют по отношению к рублю. Это упростит порядок установления и публикации официальных курсов.</w:t>
            </w:r>
          </w:p>
          <w:p w:rsidR="00A95777" w:rsidRDefault="00A95777">
            <w:pPr>
              <w:pStyle w:val="aa"/>
              <w:spacing w:beforeAutospacing="0" w:after="0" w:afterAutospacing="0"/>
              <w:ind w:firstLine="286"/>
              <w:jc w:val="both"/>
            </w:pPr>
          </w:p>
        </w:tc>
      </w:tr>
      <w:tr w:rsidR="00A95777">
        <w:tc>
          <w:tcPr>
            <w:tcW w:w="14736" w:type="dxa"/>
            <w:gridSpan w:val="2"/>
            <w:shd w:val="clear" w:color="auto" w:fill="E7E6E6" w:themeFill="background2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ВОЗБУЖДЕНИЕ ДЕЛ ПО НАЛОГОВЫМ ПРЕСТУПЛЕНИЯМ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Из-за санкций ограничили возбуждение дел по налоговым преступлениям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марта 2022 года Госдума и Совет Федерации приняли </w:t>
            </w:r>
            <w:hyperlink r:id="rId14">
              <w:r>
                <w:rPr>
                  <w:color w:val="0000FF"/>
                  <w:sz w:val="27"/>
                  <w:szCs w:val="27"/>
                  <w:u w:val="single"/>
                </w:rPr>
                <w:t>закон</w:t>
              </w:r>
            </w:hyperlink>
            <w:r>
              <w:rPr>
                <w:sz w:val="27"/>
                <w:szCs w:val="27"/>
              </w:rPr>
              <w:t xml:space="preserve"> об ограничении возбуждения </w:t>
            </w:r>
            <w:r>
              <w:rPr>
                <w:sz w:val="27"/>
                <w:szCs w:val="27"/>
              </w:rPr>
              <w:t>уголовных дел по налоговым преступлениям.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Внесены изменения в </w:t>
            </w:r>
            <w:hyperlink r:id="rId15" w:tgtFrame="_blank">
              <w:r>
                <w:rPr>
                  <w:color w:val="0000FF"/>
                  <w:sz w:val="27"/>
                  <w:szCs w:val="27"/>
                  <w:u w:val="single"/>
                </w:rPr>
                <w:t>ст. 140</w:t>
              </w:r>
            </w:hyperlink>
            <w:r>
              <w:rPr>
                <w:sz w:val="27"/>
                <w:szCs w:val="27"/>
              </w:rPr>
              <w:t> и </w:t>
            </w:r>
            <w:hyperlink r:id="rId16" w:tgtFrame="_blank">
              <w:r>
                <w:rPr>
                  <w:color w:val="0000FF"/>
                  <w:sz w:val="27"/>
                  <w:szCs w:val="27"/>
                  <w:u w:val="single"/>
                </w:rPr>
                <w:t>144</w:t>
              </w:r>
            </w:hyperlink>
            <w:r>
              <w:rPr>
                <w:sz w:val="27"/>
                <w:szCs w:val="27"/>
              </w:rPr>
              <w:t> Уголовно-процессуального кодекса РФ. Они уточнили порядок возбуждения уголовных дел о преступлениях, предусмотренных ст. 198 – 199.4 УК РФ. Это налоговые и преступления, связанные с обязательным соцстрахованием о</w:t>
            </w:r>
            <w:r>
              <w:rPr>
                <w:sz w:val="27"/>
                <w:szCs w:val="27"/>
              </w:rPr>
              <w:t>т несчастных случаев на производстве и профзаболеваний.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Закон предусматривает возможность возбуждения следственными органами уголовных дел только по материалам ФНС России и её органов о возможном наличии в действиях налогоплательщика состава преступления. </w:t>
            </w:r>
            <w:r>
              <w:rPr>
                <w:sz w:val="27"/>
                <w:szCs w:val="27"/>
              </w:rPr>
              <w:t>Это направлено на снижение нагрузки на предпринимателей в условиях санкций.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 xml:space="preserve">Федеральный </w:t>
            </w:r>
            <w:hyperlink r:id="rId17">
              <w:r>
                <w:rPr>
                  <w:sz w:val="27"/>
                  <w:szCs w:val="27"/>
                </w:rPr>
                <w:t>Закон</w:t>
              </w:r>
            </w:hyperlink>
            <w:r>
              <w:rPr>
                <w:sz w:val="27"/>
                <w:szCs w:val="27"/>
              </w:rPr>
              <w:t> от 9 марта 2022 года № 51-ФЗ вступил в силу со дня официального опубликования для оперативного предотвращен</w:t>
            </w:r>
            <w:r>
              <w:rPr>
                <w:sz w:val="27"/>
                <w:szCs w:val="27"/>
              </w:rPr>
              <w:t>ия и расследования указанных преступлений и защиты граждан и юрлиц от необоснованного уголовного преследования.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ГОСЗАКУПКИ и ЗАКУПКИ ПО 223-ФЗ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Отмена штрафов по закупкам и пересмотр условий контрактов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Правительство РФ делает бессрочным порядок списания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штрафов и пеней с подрядчиков, нарушивших обязательства по государственному или муниципальному контракту из-за внешних санкций. Для списания пеней и штрафов подрядчику достаточно будет представить госзаказчику письменное обоснование, подтверждающее нарушен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ие обязательств из-за внешних санкций, с приложением документов, если они имеются.</w:t>
            </w:r>
          </w:p>
          <w:p w:rsidR="00A95777" w:rsidRDefault="00103CA1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Также по решению Правительства РФ, региональных властей или муниципалитета могут быть пересмотрены условия госзакупок.</w:t>
            </w:r>
          </w:p>
          <w:p w:rsidR="00A95777" w:rsidRDefault="00103CA1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Источник: постановление Правительства РФ от 10.03.2022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340.</w:t>
            </w:r>
          </w:p>
          <w:p w:rsidR="00A95777" w:rsidRDefault="00103CA1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Предпринимателей-поставщиков, в том числе компании малого, среднего бизнеса и самозанятых не будут штрафовать за неисполнение договоров по 223-ФЗ из-за введенных санкций до конца 2022 года.</w:t>
            </w:r>
          </w:p>
          <w:p w:rsidR="00A95777" w:rsidRDefault="00103CA1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Будет возможность продлить срок исполнения договоров и ско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рректировать цены в 2022 году в случае нарушений обязательств поставщиком (исполнителем, подрядчиком).  </w:t>
            </w:r>
          </w:p>
          <w:p w:rsidR="00A95777" w:rsidRDefault="00103CA1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Источник: Корпорация МСП.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ТУРИЗМ И ТУРБИЗНЕС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Для туриндустрии обнулили НДС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2022 года будет установлена ставка НДС 0% на 5 лет для инфраструктуры в</w:t>
            </w:r>
            <w:r>
              <w:rPr>
                <w:sz w:val="27"/>
                <w:szCs w:val="27"/>
              </w:rPr>
              <w:t xml:space="preserve"> туриндустрии – для компаний, которые инвестируют в создание туристических объектов.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Распространяется на инвесторов, которые строят, предоставляют в аренду и управление туробъекты – гостиницы и</w:t>
            </w:r>
            <w:bookmarkStart w:id="0" w:name="_GoBack"/>
            <w:bookmarkEnd w:id="0"/>
            <w:r>
              <w:rPr>
                <w:sz w:val="27"/>
                <w:szCs w:val="27"/>
              </w:rPr>
              <w:t xml:space="preserve"> иные средства размещения.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Нулевой НДС  будет действовать 5 лет</w:t>
            </w:r>
            <w:r>
              <w:rPr>
                <w:sz w:val="27"/>
                <w:szCs w:val="27"/>
              </w:rPr>
              <w:t xml:space="preserve"> с момента ввода этих объектов в эксплуатацию, в т. ч. после реконструкции.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Нулевая ставка НДС на услуги по предоставлению в аренду и пользование объектов туристской индустрии касается введенных в эксплуатацию после 01.01.2022 и включенных в соответствующи</w:t>
            </w:r>
            <w:r>
              <w:rPr>
                <w:sz w:val="27"/>
                <w:szCs w:val="27"/>
              </w:rPr>
              <w:t>й реестр.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Льготный НДС также могут получить владельцы уже существующих гостиниц и иных средств размещения. Для них ставка будет действовать до 30.06.2027.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>Причина обнуления НДС – ожидаемое из-за санкий значительное превышение спроса на отдых в России над п</w:t>
            </w:r>
            <w:r>
              <w:rPr>
                <w:sz w:val="27"/>
                <w:szCs w:val="27"/>
              </w:rPr>
              <w:t>редложением.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Возобновлена программа туристического кешбэка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Купить готовый тур или отдельно проживание в отеле с кешбэком можно начиная с 15 марта и до 1 мая 2022 года. Отправляться в поездки можно с момента старта продаж и до 1 июля 2022 года. То есть до</w:t>
            </w:r>
            <w:r>
              <w:rPr>
                <w:sz w:val="27"/>
                <w:szCs w:val="27"/>
              </w:rPr>
              <w:t xml:space="preserve"> начала пика летнего сезона.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программе кэшбэка также участвуют круизы.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Условия прежние: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участвуют все регионы России;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поездки от 2 ночей;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оплата поездки картой МИР – на нее автоматически в течение 5 дней возвращается 20% от стоимости поездки. Максимум – </w:t>
            </w:r>
            <w:r>
              <w:rPr>
                <w:sz w:val="27"/>
                <w:szCs w:val="27"/>
              </w:rPr>
              <w:t>20 000 рублей;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поездок на 1 человека в рамках программы не ограничено.</w:t>
            </w:r>
          </w:p>
          <w:p w:rsidR="00A95777" w:rsidRDefault="00A95777">
            <w:pPr>
              <w:pStyle w:val="aa"/>
              <w:spacing w:beforeAutospacing="0" w:after="0" w:afterAutospacing="0"/>
              <w:ind w:firstLine="286"/>
              <w:jc w:val="both"/>
            </w:pP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Упрощение разрешительных процедур в сфере строительства, в т. ч. создание туробъектов и обеспечивающей инфраструктуры – дорог, инженерных сооружений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Правительство РФ </w:t>
            </w:r>
            <w:r>
              <w:rPr>
                <w:sz w:val="27"/>
                <w:szCs w:val="27"/>
              </w:rPr>
              <w:t>получило расширенные полномочия. Оно может устанавливать упрощённый режим подготовки документации по планировке территорий, градостроительным планам, процедуре ввода объектов в эксплуатацию. Это позволит инвесторам туротрасли ускорить выход на стройплощадк</w:t>
            </w:r>
            <w:r>
              <w:rPr>
                <w:sz w:val="27"/>
                <w:szCs w:val="27"/>
              </w:rPr>
              <w:t>у, запуск проектов и непосредственно ввод объектов в эксплуатацию.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Правительство РФ теперь вправе снять с инвесторов существовавшие ранее административные согласования, обеспечивая зелёный коридор инфраструктурным проектам в сфере туризма, в т. ч. при реко</w:t>
            </w:r>
            <w:r>
              <w:rPr>
                <w:sz w:val="27"/>
                <w:szCs w:val="27"/>
              </w:rPr>
              <w:t>нструкции.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ПРОМЫШЛЕННЫЕ СУБСИДИИ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</w:rPr>
            </w:pPr>
            <w:r>
              <w:rPr>
                <w:b/>
                <w:sz w:val="27"/>
                <w:szCs w:val="27"/>
              </w:rPr>
              <w:t>Введена отсрочка исполнения обязательств по субсидиям для промышленных предприятий и ИП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Российские промышленные компании и ИП могут получить отсрочку исполнения ряда обязательств по просубсидированным проектам.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Это </w:t>
            </w:r>
            <w:r>
              <w:rPr>
                <w:sz w:val="27"/>
                <w:szCs w:val="27"/>
              </w:rPr>
              <w:t>касается соглашений, сроки исполнения обязательств по которым истекают после 23.02.2022. Теперь срок достижения результатов по таким соглашениям продлён до 12 месяцев.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Возвращать субсидию или платить штраф не придётся.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Мера распространяется на предприятия,</w:t>
            </w:r>
            <w:r>
              <w:rPr>
                <w:sz w:val="27"/>
                <w:szCs w:val="27"/>
              </w:rPr>
              <w:t xml:space="preserve"> получающие господдержку в рамках госпрограмм «Развитие промышленности и повышение её конкурентоспособности», «Развитие авиационной промышленности», «Развитие электронной и радиоэлектронной промышленности», «Развитие судостроения и техники для освоения шел</w:t>
            </w:r>
            <w:r>
              <w:rPr>
                <w:sz w:val="27"/>
                <w:szCs w:val="27"/>
              </w:rPr>
              <w:t>ьфовых месторождений», «Развитие фармацевтической и медицинской промышленности» и «Научно-технологическое развитие Российской Федерации».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Документ: постановление Правительства РФ </w:t>
            </w:r>
            <w:hyperlink r:id="rId18">
              <w:r>
                <w:rPr>
                  <w:color w:val="0000FF"/>
                  <w:sz w:val="27"/>
                  <w:szCs w:val="27"/>
                  <w:u w:val="single"/>
                </w:rPr>
                <w:t>от</w:t>
              </w:r>
              <w:r>
                <w:rPr>
                  <w:color w:val="0000FF"/>
                  <w:sz w:val="27"/>
                  <w:szCs w:val="27"/>
                  <w:u w:val="single"/>
                </w:rPr>
                <w:t xml:space="preserve"> 09.03.2022 № 308</w:t>
              </w:r>
            </w:hyperlink>
            <w:r>
              <w:rPr>
                <w:sz w:val="27"/>
                <w:szCs w:val="27"/>
              </w:rPr>
              <w:t>.</w:t>
            </w:r>
          </w:p>
          <w:p w:rsidR="00A95777" w:rsidRDefault="00A95777">
            <w:pPr>
              <w:pStyle w:val="aa"/>
              <w:spacing w:beforeAutospacing="0" w:after="0" w:afterAutospacing="0"/>
              <w:ind w:firstLine="286"/>
              <w:jc w:val="both"/>
            </w:pP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СИСТЕМООБРАЗУЮЩИЕ ОРГАНИЗАЦИИ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Возобновлена программа господдержки системообразующих организаций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России возобновлено действие адресных мер поддержки для системообразующих организаций, действовавших в 2020 году в качестве антикризисн</w:t>
            </w:r>
            <w:r>
              <w:rPr>
                <w:sz w:val="27"/>
                <w:szCs w:val="27"/>
              </w:rPr>
              <w:t>ой меры (постановление Правительства РФ </w:t>
            </w:r>
            <w:hyperlink r:id="rId19" w:tgtFrame="_blank">
              <w:r>
                <w:rPr>
                  <w:color w:val="0000FF"/>
                  <w:sz w:val="27"/>
                  <w:szCs w:val="27"/>
                  <w:u w:val="single"/>
                </w:rPr>
                <w:t>от 06.03.2022 № 296</w:t>
              </w:r>
            </w:hyperlink>
            <w:r>
              <w:rPr>
                <w:sz w:val="27"/>
                <w:szCs w:val="27"/>
              </w:rPr>
              <w:t> о правилах отбора участников).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перечень мер поддержки включены: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госгарантии, нео</w:t>
            </w:r>
            <w:r>
              <w:rPr>
                <w:sz w:val="27"/>
                <w:szCs w:val="27"/>
              </w:rPr>
              <w:t>бходимые для реструктуризации кредитов или получения новых;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на возмещение затрат.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Потенциальным участникам программы не придётся проходить стресс-тесты (обязательную оценку финансовой устойчивости) – этот пункт исключён из правил для упрощения </w:t>
            </w:r>
            <w:r>
              <w:rPr>
                <w:sz w:val="27"/>
                <w:szCs w:val="27"/>
              </w:rPr>
              <w:t>доступа к господдержке.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>Заявки на участие в программе подают через профильные министерства. Их будет верифицировать межведомственная комиссия Минэкономразвития.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СТРОИТЕЛЬНАЯ ОТРАСЛЬ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Большой комплекс мер разработан для помощи строительной отрасли, чтобы с</w:t>
            </w:r>
            <w:r>
              <w:rPr>
                <w:b/>
                <w:sz w:val="27"/>
                <w:szCs w:val="27"/>
              </w:rPr>
              <w:t>тройки не останавливались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Упрощение разработки градостроительной документации и процедуры проведения публичных слушаний по ней.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Ускорение предоставления земельных участков. При необходимости – продление действующих договоров аренды земли. Причём уполномоч</w:t>
            </w:r>
            <w:r>
              <w:rPr>
                <w:sz w:val="27"/>
                <w:szCs w:val="27"/>
              </w:rPr>
              <w:t>енные органы получили право устанавливать льготы для арендаторов.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Проще станет регистрация прав и на построенные объекты: потребуется минимальный пакет документов.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Источник: </w:t>
            </w:r>
            <w:hyperlink r:id="rId20">
              <w:r>
                <w:rPr>
                  <w:color w:val="0000FF"/>
                  <w:sz w:val="27"/>
                  <w:szCs w:val="27"/>
                  <w:u w:val="single"/>
                </w:rPr>
                <w:t>сайт Правительства РФ</w:t>
              </w:r>
            </w:hyperlink>
            <w:r>
              <w:rPr>
                <w:sz w:val="27"/>
                <w:szCs w:val="27"/>
              </w:rPr>
              <w:t>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Больше </w:t>
            </w:r>
            <w:r>
              <w:rPr>
                <w:sz w:val="27"/>
                <w:szCs w:val="27"/>
              </w:rPr>
              <w:t>возможностей получать займы от строительных СРО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01.01.2023 строительные СРО могут выдавать своим членам займы из средств компенсационного фонда обеспечения договорных обязательств.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Правительство РФ установит предельные размеры займов для одного члена СР</w:t>
            </w:r>
            <w:r>
              <w:rPr>
                <w:sz w:val="27"/>
                <w:szCs w:val="27"/>
              </w:rPr>
              <w:t>О и процентов по ним, максимальные сроки выдачи денег, требования к заемщикам и т. д.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</w:pPr>
            <w:r>
              <w:rPr>
                <w:sz w:val="27"/>
                <w:szCs w:val="27"/>
              </w:rPr>
              <w:t>Общий объем займов не должен превысить половину средств фонда (Закон </w:t>
            </w:r>
            <w:hyperlink r:id="rId21" w:tgtFrame="_blank">
              <w:r>
                <w:rPr>
                  <w:color w:val="0000FF"/>
                  <w:sz w:val="27"/>
                  <w:szCs w:val="27"/>
                  <w:u w:val="single"/>
                </w:rPr>
                <w:t>от 08.03.2022 № 46-ФЗ</w:t>
              </w:r>
            </w:hyperlink>
            <w:r>
              <w:rPr>
                <w:sz w:val="27"/>
                <w:szCs w:val="27"/>
              </w:rPr>
              <w:t>).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ПОДДЕРЖКА ХЛЕБОПЕКОВ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Компенсация части затрат на производство и реализацию продукции 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поддержку российских хлебоп</w:t>
            </w:r>
            <w:r>
              <w:rPr>
                <w:sz w:val="27"/>
                <w:szCs w:val="27"/>
              </w:rPr>
              <w:t>ёков направлено 2,5 млрд рублей.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Средства пойдут на компенсацию предприятиям части затрат на производство и реализацию продукции. 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Предполагается, что размер возмещения увеличится с нынешних 2 тыс. до 2,5 тыс. рублей за тонну хлеба и хлебобулочных изделий </w:t>
            </w:r>
            <w:r>
              <w:rPr>
                <w:sz w:val="27"/>
                <w:szCs w:val="27"/>
              </w:rPr>
              <w:t>с коротким сроком хранения (до пяти суток).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Предприятия, получившие компенсацию, должны будут, как и прежде, выполнить требования по фиксации цен на свою продукцию.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Поддержку получат предприятия хлебопекарной промышленности - организации и индивидуальные п</w:t>
            </w:r>
            <w:r>
              <w:rPr>
                <w:sz w:val="27"/>
                <w:szCs w:val="27"/>
              </w:rPr>
              <w:t>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</w:t>
            </w:r>
            <w:r>
              <w:rPr>
                <w:sz w:val="27"/>
                <w:szCs w:val="27"/>
              </w:rPr>
              <w:t>со сроком годности менее 5 суток) (код вида экономической деятельности в соответствии с Общероссийским классификатором видов экономической деятельности (ОК 029-2014 (КДЕС Ред. 2) - 10.71.1).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Источник: постановление Правительства РФ от 12.03.2022 № 347, рас</w:t>
            </w:r>
            <w:r>
              <w:rPr>
                <w:sz w:val="27"/>
                <w:szCs w:val="27"/>
              </w:rPr>
              <w:t>поряжение Правительства Российской Федерации от 10.03.2022  № 468-р.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АВТОПРОИЗВОДИТЕЛЕЙ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Отсрочка уплаты утилизационного сбора для автопроизводителей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 уплаты утилизационного сбора за I–III кварталы 2022 года для отечественных автопроизводителей пе</w:t>
            </w:r>
            <w:r>
              <w:rPr>
                <w:sz w:val="27"/>
                <w:szCs w:val="27"/>
              </w:rPr>
              <w:t>ренесён на декабрь 2022. При этом предприятия отрасли, оказавшиеся под санкциями, могут уплатить сбор и за IV квартал 2021 года также в декабре 2022 года.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Источник: постановление Правительства Российской Федерации от 4.03.2022  № 287.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НАЛОГ НА ПРИБЫЛЬ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Новый порядок расчета тонкой капитализации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Курс иностранной валюты фиксирован для расчёта т. н. тонкой капитализации. То есть организации, деятельность которых финансируется за счёт привлечения заёмных средств, не столкнутся с ростом обязательств перед го</w:t>
            </w:r>
            <w:r>
              <w:rPr>
                <w:sz w:val="27"/>
                <w:szCs w:val="27"/>
              </w:rPr>
              <w:t>сударством из-за повышения стоимости доллара или евро.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Кроме того, у ряда компаний появится возможность перейти на уплату ежемесячных авансовых платежей исходя из фактических доходов.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</w:pPr>
            <w:r>
              <w:rPr>
                <w:sz w:val="27"/>
                <w:szCs w:val="27"/>
              </w:rPr>
              <w:t>Источник: </w:t>
            </w:r>
            <w:hyperlink r:id="rId22">
              <w:r>
                <w:rPr>
                  <w:color w:val="0000FF"/>
                  <w:sz w:val="27"/>
                  <w:szCs w:val="27"/>
                  <w:u w:val="single"/>
                </w:rPr>
                <w:t>сайт Правите</w:t>
              </w:r>
              <w:r>
                <w:rPr>
                  <w:color w:val="0000FF"/>
                  <w:sz w:val="27"/>
                  <w:szCs w:val="27"/>
                  <w:u w:val="single"/>
                </w:rPr>
                <w:t>льства РФ</w:t>
              </w:r>
            </w:hyperlink>
            <w:r>
              <w:rPr>
                <w:sz w:val="27"/>
                <w:szCs w:val="27"/>
              </w:rPr>
              <w:t>.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</w:rPr>
            </w:pPr>
            <w:r>
              <w:rPr>
                <w:b/>
                <w:sz w:val="27"/>
                <w:szCs w:val="27"/>
              </w:rPr>
              <w:t>Новый порядок уплаты налога на прибыль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Предоставлено право перейти на уплату ежемесячных авансов по налогу исходя из фактической прибыли.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Расширено право на учёт процентов по долгам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</w:pPr>
            <w:r>
              <w:rPr>
                <w:sz w:val="27"/>
                <w:szCs w:val="27"/>
              </w:rPr>
              <w:t xml:space="preserve">Расширен «безопасный» интервал для учета в расходах процентов </w:t>
            </w:r>
            <w:r>
              <w:rPr>
                <w:sz w:val="27"/>
                <w:szCs w:val="27"/>
              </w:rPr>
              <w:t>по долговым обязательствам.</w:t>
            </w:r>
          </w:p>
        </w:tc>
      </w:tr>
      <w:tr w:rsidR="00A95777">
        <w:tc>
          <w:tcPr>
            <w:tcW w:w="14736" w:type="dxa"/>
            <w:gridSpan w:val="2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</w:rPr>
            </w:pPr>
            <w:r>
              <w:rPr>
                <w:b/>
                <w:sz w:val="27"/>
                <w:szCs w:val="27"/>
              </w:rPr>
              <w:t>В 2022 году не будет новой оценки кадастровой стоимости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 исчислении налога на имущество организаций предложено сохранить оценку кадастровой стоимости на уровне начала 2022 года.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Для расчета налоговых </w:t>
            </w:r>
            <w:r>
              <w:rPr>
                <w:sz w:val="27"/>
                <w:szCs w:val="27"/>
              </w:rPr>
              <w:t>обязательств в 2023 году кадастровая стоимость объектов недвижимости будет зафиксирована на уровне 01.01.2022.</w:t>
            </w:r>
          </w:p>
          <w:p w:rsidR="00A95777" w:rsidRDefault="00A95777">
            <w:pPr>
              <w:pStyle w:val="aa"/>
              <w:spacing w:beforeAutospacing="0" w:after="0" w:afterAutospacing="0"/>
              <w:ind w:firstLine="145"/>
              <w:jc w:val="both"/>
            </w:pP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ТРАНСПОРТНЫЙ НАЛОГ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after="28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Снижение критерия для уплаты повышенного налога на транспорт</w:t>
            </w:r>
          </w:p>
          <w:p w:rsidR="00A95777" w:rsidRDefault="00A95777">
            <w:pPr>
              <w:pStyle w:val="aa"/>
              <w:spacing w:before="280" w:after="0"/>
              <w:rPr>
                <w:b/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after="2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 2022 года повышенное налогообложение применяют только для </w:t>
            </w:r>
            <w:r>
              <w:rPr>
                <w:sz w:val="27"/>
                <w:szCs w:val="27"/>
              </w:rPr>
              <w:t>транспортных средств стоимостью свыше 10 млн рублей (до этого – 3 млн руб.).</w:t>
            </w:r>
          </w:p>
          <w:p w:rsidR="00A95777" w:rsidRDefault="00A95777">
            <w:pPr>
              <w:pStyle w:val="aa"/>
              <w:spacing w:before="280" w:after="0"/>
            </w:pP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АО и ООО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Новые правила взаимоотношений между совладельцами предприятий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Российские акционерные общества смогут защитить свою информацию от манипуляций со стороны представителей</w:t>
            </w:r>
            <w:r>
              <w:rPr>
                <w:sz w:val="27"/>
                <w:szCs w:val="27"/>
              </w:rPr>
              <w:t xml:space="preserve"> недружественно настроенных государств. Для этого планируется повысить минимальный порог по числу акций, владелец которых сможет запрашивать документы общества, оспаривать сделки в суде и действия компании или её руководства.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финансовых организаций Сов</w:t>
            </w:r>
            <w:r>
              <w:rPr>
                <w:sz w:val="27"/>
                <w:szCs w:val="27"/>
              </w:rPr>
              <w:t>ет директоров Банка России будет наделён правом определять перечень сведений, которые можно не раскрывать для широкого доступа.</w:t>
            </w:r>
          </w:p>
          <w:p w:rsidR="00A95777" w:rsidRDefault="00A95777">
            <w:pPr>
              <w:pStyle w:val="aa"/>
              <w:spacing w:beforeAutospacing="0" w:after="0" w:afterAutospacing="0"/>
              <w:ind w:firstLine="145"/>
              <w:jc w:val="both"/>
            </w:pP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Упрощение корпоративных процедур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Если по итогам 2022 года стоимость чистых активов компании окажется ниже уставного капитала,</w:t>
            </w:r>
            <w:r>
              <w:rPr>
                <w:sz w:val="27"/>
                <w:szCs w:val="27"/>
              </w:rPr>
              <w:t xml:space="preserve"> ее освободят от необходимости уменьшить капитал до уровня не больше стоимости активов или ликвидироваться  обязанность возникает у АО и ООО, если такая ситуация с активами происходит хотя бы 2-й год подряд).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Совет директоров АО в 2022 году определит дату,</w:t>
            </w:r>
            <w:r>
              <w:rPr>
                <w:sz w:val="27"/>
                <w:szCs w:val="27"/>
              </w:rPr>
              <w:t xml:space="preserve"> до которой от акционеров будут принимать предложения включить вопросы в повестку дня годового общего собрания и выдвинуть кандидатов в органы компании. Дату нужно установить не позже чем за 27 дней до такого собрания и указать ее в сообщении о его проведе</w:t>
            </w:r>
            <w:r>
              <w:rPr>
                <w:sz w:val="27"/>
                <w:szCs w:val="27"/>
              </w:rPr>
              <w:t>нии.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Уведомление нужно передать акционерам не позднее чем за 35 дней до собрания (ранее в АО – не позднее 30 дней после того, как закончился отчетный год, если в уставе не указан более поздний срок).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</w:pPr>
            <w:r>
              <w:rPr>
                <w:sz w:val="27"/>
                <w:szCs w:val="27"/>
              </w:rPr>
              <w:t>Документ: Закон </w:t>
            </w:r>
            <w:hyperlink r:id="rId23" w:tgtFrame="_blank">
              <w:r>
                <w:rPr>
                  <w:color w:val="0000FF"/>
                  <w:sz w:val="27"/>
                  <w:szCs w:val="27"/>
                  <w:u w:val="single"/>
                </w:rPr>
                <w:t>от 08.03.2022 № 46-ФЗ</w:t>
              </w:r>
            </w:hyperlink>
            <w:r>
              <w:rPr>
                <w:sz w:val="27"/>
                <w:szCs w:val="27"/>
              </w:rPr>
              <w:t>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ПЕНИ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after="28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Повышенные пени при просрочке уплаты отменены</w:t>
            </w:r>
          </w:p>
          <w:p w:rsidR="00A95777" w:rsidRDefault="00A95777">
            <w:pPr>
              <w:pStyle w:val="aa"/>
              <w:spacing w:before="280" w:after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after="2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Для организаций в 2022 и 2023 годах отменены нормы о повышенном размере пени при просрочке исполнения </w:t>
            </w:r>
            <w:r>
              <w:rPr>
                <w:sz w:val="27"/>
                <w:szCs w:val="27"/>
              </w:rPr>
              <w:t>обязанности по уплате налога.</w:t>
            </w:r>
          </w:p>
          <w:p w:rsidR="00A95777" w:rsidRDefault="00A95777">
            <w:pPr>
              <w:pStyle w:val="aa"/>
              <w:spacing w:before="280" w:after="0"/>
            </w:pP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БАНКРОТСТВО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ФНС отказалась от подачи заявлений о банкротстве должников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ФНС России приняла решение о приостановлении с 9 марта 2022 года инициирования налоговыми органами заявлений о банкротстве должников.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Приоритетом в </w:t>
            </w:r>
            <w:r>
              <w:rPr>
                <w:sz w:val="27"/>
                <w:szCs w:val="27"/>
              </w:rPr>
              <w:t>работе налоговых органов стало содействие реструктуризации задолженности. Будут применять все предусмотренные законодательством процедуры рассрочек и мировых соглашений.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</w:pPr>
            <w:r>
              <w:rPr>
                <w:sz w:val="27"/>
                <w:szCs w:val="27"/>
              </w:rPr>
              <w:t>По результатам оценки платежеспособности и рисков финансово-хозяйственной деятельности</w:t>
            </w:r>
            <w:r>
              <w:rPr>
                <w:sz w:val="27"/>
                <w:szCs w:val="27"/>
              </w:rPr>
              <w:t xml:space="preserve"> должников с привлечением профессиональных объединений и иных кредиторов будут вырабатывать решения, направленные на сохранение бизнеса.</w:t>
            </w:r>
          </w:p>
          <w:p w:rsidR="00A95777" w:rsidRDefault="00A95777">
            <w:pPr>
              <w:pStyle w:val="aa"/>
              <w:spacing w:beforeAutospacing="0" w:after="0" w:afterAutospacing="0"/>
              <w:ind w:firstLine="145"/>
              <w:jc w:val="both"/>
            </w:pPr>
          </w:p>
        </w:tc>
      </w:tr>
      <w:tr w:rsidR="00A95777">
        <w:tc>
          <w:tcPr>
            <w:tcW w:w="14736" w:type="dxa"/>
            <w:gridSpan w:val="2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ЛИЦЕНЗИИ/РАЗРЕШЕНИЯ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Продлено на 1 год действие лицензий/разрешений, сроки действия которых истекают в 2022 году</w:t>
            </w:r>
          </w:p>
        </w:tc>
        <w:tc>
          <w:tcPr>
            <w:tcW w:w="11739" w:type="dxa"/>
          </w:tcPr>
          <w:p w:rsidR="00A95777" w:rsidRDefault="00103CA1">
            <w:pPr>
              <w:spacing w:after="0" w:line="240" w:lineRule="auto"/>
              <w:ind w:firstLine="1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действия лицензий и других видов разрешительных документов автоматически продлевается на 12 месяцев, а их получение или переоформление будет проходить по упрощённой схеме (без обязательных процедур оценки соответствия, без уплаты госпошлины, без оплаты не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обходимых госуслуг).</w:t>
            </w:r>
          </w:p>
          <w:p w:rsidR="00A95777" w:rsidRDefault="00103CA1">
            <w:pPr>
              <w:spacing w:after="0" w:line="240" w:lineRule="auto"/>
              <w:ind w:firstLine="1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Мера затронет более 120 видов разрешений в том числе в таких важных сферах деятельности, как </w:t>
            </w:r>
          </w:p>
          <w:p w:rsidR="00A95777" w:rsidRDefault="00103CA1">
            <w:pPr>
              <w:spacing w:after="0" w:line="240" w:lineRule="auto"/>
              <w:ind w:firstLine="1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сельское хозяйство;</w:t>
            </w:r>
          </w:p>
          <w:p w:rsidR="00A95777" w:rsidRDefault="00103CA1">
            <w:pPr>
              <w:spacing w:after="0" w:line="240" w:lineRule="auto"/>
              <w:ind w:firstLine="1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промышленность;</w:t>
            </w:r>
          </w:p>
          <w:p w:rsidR="00A95777" w:rsidRDefault="00103CA1">
            <w:pPr>
              <w:spacing w:after="0" w:line="240" w:lineRule="auto"/>
              <w:ind w:firstLine="1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розничная торговля (включая торговлю подакцизными товарами);</w:t>
            </w:r>
          </w:p>
          <w:p w:rsidR="00A95777" w:rsidRDefault="00103CA1">
            <w:pPr>
              <w:spacing w:after="0" w:line="240" w:lineRule="auto"/>
              <w:ind w:firstLine="1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оказание услуг связи;</w:t>
            </w:r>
          </w:p>
          <w:p w:rsidR="00A95777" w:rsidRDefault="00103CA1">
            <w:pPr>
              <w:spacing w:after="0" w:line="240" w:lineRule="auto"/>
              <w:ind w:firstLine="1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услуги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такси.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Также переносится на год необходимость прохождения подтверждения соответствия выпускаемой продукции.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Источник: постановление Правительства РФ от 12.03.2022 № 353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center"/>
              <w:rPr>
                <w:b/>
              </w:rPr>
            </w:pPr>
            <w:r>
              <w:rPr>
                <w:b/>
              </w:rPr>
              <w:t>ЗАЩИТА ФОНДОВОГО РЫНКА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Право не раскрывать информацию о выпуске ценных бумаг</w:t>
            </w:r>
          </w:p>
        </w:tc>
        <w:tc>
          <w:tcPr>
            <w:tcW w:w="11739" w:type="dxa"/>
          </w:tcPr>
          <w:p w:rsidR="00A95777" w:rsidRDefault="00103CA1">
            <w:pPr>
              <w:spacing w:after="0" w:line="240" w:lineRule="auto"/>
              <w:ind w:firstLine="1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Организации-эмитенты получили право не раскрывать частично или в полном объёме информацию о выпуске ценных бумаг.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Новый порядок касается информации об операциях в период с 1 января 2019 года по 31 декабря 2022 года.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Источник: постановление Правительства РФ</w:t>
            </w:r>
            <w:r>
              <w:rPr>
                <w:sz w:val="27"/>
                <w:szCs w:val="27"/>
              </w:rPr>
              <w:t xml:space="preserve"> от 12.03.2022 № 351 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spacing w:after="0" w:line="240" w:lineRule="auto"/>
              <w:ind w:firstLine="1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 СЕРВИС «БИРЖА ИМПОРТОЗАМЕЩЕНИЯ»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Прямое взаимодействие между российскими производственными компаниями и заказчиками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103CA1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Публикация запросов на приобретение промышленной продукции, запасных частей и комплектующих.</w:t>
            </w:r>
          </w:p>
          <w:p w:rsidR="00A95777" w:rsidRDefault="00103CA1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Поставщики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направляют ценовые предложения и предлагают аналоги без дополнительных затрат, согласований и посредников.</w:t>
            </w:r>
          </w:p>
          <w:p w:rsidR="00A95777" w:rsidRDefault="00103CA1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 позволяет собрать широкую базу поставщиков и автоматически рассылать приглашения к торгам. Кроме того, осуществляется проверка производителей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их продукции на соответствие требованиям заказчиков. </w:t>
            </w:r>
          </w:p>
          <w:p w:rsidR="00A95777" w:rsidRDefault="00103CA1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счет дополнительных финансовых сервисов - банковской гарантии, факторинга и лизинга - система позволяет снизить трудозатраты поставщиков.</w:t>
            </w:r>
          </w:p>
          <w:p w:rsidR="00A95777" w:rsidRDefault="00103CA1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Электронная торговая площадка ГПБ на базе Государственной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информационной системы промышленности ГИСП: </w:t>
            </w:r>
            <w:hyperlink r:id="rId24" w:tgtFrame="_blank">
              <w:r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etpgpb.ru›portal/import-substituti</w:t>
              </w:r>
            </w:hyperlink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A95777">
        <w:tc>
          <w:tcPr>
            <w:tcW w:w="2997" w:type="dxa"/>
          </w:tcPr>
          <w:p w:rsidR="00A95777" w:rsidRDefault="00A95777">
            <w:pPr>
              <w:pStyle w:val="aa"/>
              <w:spacing w:after="0"/>
              <w:rPr>
                <w:sz w:val="27"/>
                <w:szCs w:val="27"/>
              </w:rPr>
            </w:pPr>
          </w:p>
        </w:tc>
        <w:tc>
          <w:tcPr>
            <w:tcW w:w="11739" w:type="dxa"/>
          </w:tcPr>
          <w:p w:rsidR="00A95777" w:rsidRDefault="00A95777">
            <w:pPr>
              <w:pStyle w:val="aa"/>
              <w:spacing w:after="0"/>
              <w:rPr>
                <w:sz w:val="27"/>
                <w:szCs w:val="27"/>
              </w:rPr>
            </w:pPr>
          </w:p>
        </w:tc>
      </w:tr>
      <w:tr w:rsidR="00A95777">
        <w:tc>
          <w:tcPr>
            <w:tcW w:w="14736" w:type="dxa"/>
            <w:gridSpan w:val="2"/>
            <w:shd w:val="clear" w:color="auto" w:fill="DEEAF6" w:themeFill="accent1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ПОДДЕРЖКА ГРАЖДАН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ПЕНСИИ, МРОТ, ПРОЖИТ. МИНИМУМ, ВЫПЛАТЫ, ПОСОБИЯ И СОЦПОДДЕРЖКА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</w:rPr>
            </w:pPr>
            <w:r>
              <w:rPr>
                <w:b/>
                <w:sz w:val="27"/>
                <w:szCs w:val="27"/>
              </w:rPr>
              <w:t xml:space="preserve">Существенно </w:t>
            </w:r>
            <w:r>
              <w:rPr>
                <w:b/>
                <w:sz w:val="27"/>
                <w:szCs w:val="27"/>
              </w:rPr>
              <w:t>расширены полномочия Правительства РФ по оперативному правовому регулированию многих социальных вопросов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Кабмин может сам оперативно принимать решения, когда это потребуется:</w:t>
            </w:r>
          </w:p>
          <w:p w:rsidR="00A95777" w:rsidRDefault="00103CA1">
            <w:pPr>
              <w:pStyle w:val="aa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повышении размера соцдоплаты к пенсии и дополнительной индексации в течение </w:t>
            </w:r>
            <w:r>
              <w:rPr>
                <w:sz w:val="27"/>
                <w:szCs w:val="27"/>
              </w:rPr>
              <w:t>года отдельных видов пенсий на определенный кабмином коэффициент;</w:t>
            </w:r>
          </w:p>
          <w:p w:rsidR="00A95777" w:rsidRDefault="00103CA1">
            <w:pPr>
              <w:pStyle w:val="aa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изменении МРОТ и прожиточного минимума;</w:t>
            </w:r>
          </w:p>
          <w:p w:rsidR="00A95777" w:rsidRDefault="00103CA1">
            <w:pPr>
              <w:pStyle w:val="aa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особенности исчисления и установления МРОТ;</w:t>
            </w:r>
          </w:p>
          <w:p w:rsidR="00A95777" w:rsidRDefault="00103CA1">
            <w:pPr>
              <w:pStyle w:val="aa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назначении размера социальной доплаты к пенсии, превышающего установленный Законом о  государственной соци</w:t>
            </w:r>
            <w:r>
              <w:rPr>
                <w:sz w:val="27"/>
                <w:szCs w:val="27"/>
              </w:rPr>
              <w:t>альной помощи;</w:t>
            </w:r>
          </w:p>
          <w:p w:rsidR="00A95777" w:rsidRDefault="00103CA1">
            <w:pPr>
              <w:pStyle w:val="aa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увеличении стоимости одного пенсионного коэффициента;</w:t>
            </w:r>
          </w:p>
          <w:p w:rsidR="00A95777" w:rsidRDefault="00103CA1">
            <w:pPr>
              <w:pStyle w:val="aa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индексации размера фиксированной выплаты к страховой пенсии;</w:t>
            </w:r>
          </w:p>
          <w:p w:rsidR="00A95777" w:rsidRDefault="00103CA1">
            <w:pPr>
              <w:pStyle w:val="aa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особенности правового регулирования трудовых отношений, а также содействия занятости населения с учетом мнения Российской </w:t>
            </w:r>
            <w:r>
              <w:rPr>
                <w:sz w:val="27"/>
                <w:szCs w:val="27"/>
              </w:rPr>
              <w:t>трехсторонней комиссии;</w:t>
            </w:r>
          </w:p>
          <w:p w:rsidR="00A95777" w:rsidRDefault="00103CA1">
            <w:pPr>
              <w:pStyle w:val="aa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особенности выплаты пенсий, иных выплат и обеспечения по обязательному соцстрахованию от несчастных случаев на производстве и профзаболеваний лицам, проживающим за пределами территории РФ;</w:t>
            </w:r>
          </w:p>
          <w:p w:rsidR="00A95777" w:rsidRDefault="00103CA1">
            <w:pPr>
              <w:pStyle w:val="aa"/>
              <w:numPr>
                <w:ilvl w:val="0"/>
                <w:numId w:val="1"/>
              </w:numPr>
              <w:spacing w:beforeAutospacing="0" w:after="0" w:afterAutospacing="0"/>
              <w:jc w:val="both"/>
            </w:pPr>
            <w:r>
              <w:rPr>
                <w:sz w:val="27"/>
                <w:szCs w:val="27"/>
              </w:rPr>
              <w:t>особенности обязательного соцстрахования от</w:t>
            </w:r>
            <w:r>
              <w:rPr>
                <w:sz w:val="27"/>
                <w:szCs w:val="27"/>
              </w:rPr>
              <w:t xml:space="preserve"> несчастных случаев на производстве, профзаболеваний.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Новое пособие на детей от 8 до 16 лет включительно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Выплату назначают по принципам социального казначейства: в большинстве случаев родителям достаточно подать электронное заявление через </w:t>
            </w:r>
            <w:hyperlink r:id="rId25">
              <w:r>
                <w:rPr>
                  <w:color w:val="0000FF"/>
                  <w:sz w:val="27"/>
                  <w:szCs w:val="27"/>
                  <w:u w:val="single"/>
                </w:rPr>
                <w:t>Госуслуги</w:t>
              </w:r>
            </w:hyperlink>
            <w:r>
              <w:rPr>
                <w:sz w:val="27"/>
                <w:szCs w:val="27"/>
              </w:rPr>
              <w:t>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Мера поддержки начнет действовать с 1 апреля, а заявления на пособие принимают с 1 мая 2022 года. То есть семьям пособия будут начислять за период с 01.04.2022. Если семья получит выплату в мае – пособия придут сразу</w:t>
            </w:r>
            <w:r>
              <w:rPr>
                <w:sz w:val="27"/>
                <w:szCs w:val="27"/>
              </w:rPr>
              <w:t xml:space="preserve"> за 2 месяца – апрель и май.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Пособие выплачивают и рассчитывают по аналогии с пособием на детей от 3 до 7 лет. Это семьи, чей среднедушевой доход меньше прожиточного минимума на человека. При назначении пособия проводят комплексную оценку нуждаемости: учит</w:t>
            </w:r>
            <w:r>
              <w:rPr>
                <w:sz w:val="27"/>
                <w:szCs w:val="27"/>
              </w:rPr>
              <w:t>ывают доходы семьи, имущественную обеспеченность и занятость родителей.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Пособие назначают сразу на 12 месяцев.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 xml:space="preserve">Базовый размер выплаты – 50% регионального прожиточного минимума на ребенка. В среднем по России это порядка 6150 рублей. Если при назначении </w:t>
            </w:r>
            <w:r>
              <w:rPr>
                <w:sz w:val="27"/>
                <w:szCs w:val="27"/>
              </w:rPr>
              <w:t>пособия в этом размере среднедушевые доходы семьи меньше прожиточного минимума, пособие будет назначено в размере 75% от регионального прожиточного минимума. Если при назначении пособия в этом размере, доходы семьи снова меньше прожиточного минимума, дадут</w:t>
            </w:r>
            <w:r>
              <w:rPr>
                <w:sz w:val="27"/>
                <w:szCs w:val="27"/>
              </w:rPr>
              <w:t xml:space="preserve"> 100% регионального прожиточного минимума.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ОТМЕНА НДС НА ДРАГМЕТАЛЛЫ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Отмена НДС на драгоценные металлы для граждан с 01.03.2022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Правительство РФ поддержало решение об отмене НДС на драгоценные металлы для граждан с 01.03.2022.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286"/>
              <w:jc w:val="both"/>
            </w:pPr>
            <w:r>
              <w:rPr>
                <w:sz w:val="27"/>
                <w:szCs w:val="27"/>
              </w:rPr>
              <w:t>При приобретении золотого с</w:t>
            </w:r>
            <w:r>
              <w:rPr>
                <w:sz w:val="27"/>
                <w:szCs w:val="27"/>
              </w:rPr>
              <w:t>литка в банке не нужно будет уплачивать налог на добавленную стоимость в размере 20%, как это сейчас предусмотрено. Такие вложения могут стать хорошей альтернативой покупке валюты.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beforeAutospacing="0" w:after="0" w:afterAutospacing="0"/>
              <w:ind w:firstLine="286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КРЕДИТНЫЕ КАНИКУЛЫ ДЛЯ ГРАЖДАН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Отсрочка платы по кредитам, в том числе по</w:t>
            </w:r>
            <w:r>
              <w:rPr>
                <w:b/>
                <w:sz w:val="27"/>
                <w:szCs w:val="27"/>
              </w:rPr>
              <w:t xml:space="preserve"> ипотеке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По потребительским кредитам установлены лимиты:</w:t>
            </w:r>
            <w:r>
              <w:rPr>
                <w:sz w:val="27"/>
                <w:szCs w:val="27"/>
              </w:rPr>
              <w:br/>
              <w:t>для физлиц — 300 тыс. руб.;</w:t>
            </w:r>
            <w:r>
              <w:rPr>
                <w:sz w:val="27"/>
                <w:szCs w:val="27"/>
              </w:rPr>
              <w:br/>
              <w:t>для индивидуальных предпринимателей — 350 тыс. руб.;</w:t>
            </w:r>
            <w:r>
              <w:rPr>
                <w:sz w:val="27"/>
                <w:szCs w:val="27"/>
              </w:rPr>
              <w:br/>
              <w:t>по кредитным картам — 100 тыс. руб.;</w:t>
            </w:r>
            <w:r>
              <w:rPr>
                <w:sz w:val="27"/>
                <w:szCs w:val="27"/>
              </w:rPr>
              <w:br/>
              <w:t>по автокредитам — 700 тыс. руб.</w:t>
            </w:r>
            <w:r>
              <w:rPr>
                <w:sz w:val="27"/>
                <w:szCs w:val="27"/>
              </w:rPr>
              <w:br/>
              <w:t xml:space="preserve">   По ипотечным кредитам установлены лимиты: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для Москвы — 6 млн руб.;</w:t>
            </w:r>
            <w:r>
              <w:rPr>
                <w:sz w:val="27"/>
                <w:szCs w:val="27"/>
              </w:rPr>
              <w:br/>
              <w:t>для Московской области, Санкт-Петербурга и регионов Дальневосточного федерального округа — 4 млн руб.;</w:t>
            </w:r>
            <w:r>
              <w:rPr>
                <w:sz w:val="27"/>
                <w:szCs w:val="27"/>
              </w:rPr>
              <w:br/>
              <w:t>для остальных регионов России — 3 млн руб.</w:t>
            </w:r>
            <w:r>
              <w:rPr>
                <w:sz w:val="27"/>
                <w:szCs w:val="27"/>
              </w:rPr>
              <w:br/>
              <w:t>Заемщики смогут обратиться за кредитными каникулами до 30 сентября. Получить отсрочку</w:t>
            </w:r>
            <w:r>
              <w:rPr>
                <w:sz w:val="27"/>
                <w:szCs w:val="27"/>
              </w:rPr>
              <w:t xml:space="preserve"> платежей на срок до шести месяцев по ссуде, взятой до 1 марта, можно при соблюдении следующих условий:</w:t>
            </w:r>
            <w:r>
              <w:rPr>
                <w:sz w:val="27"/>
                <w:szCs w:val="27"/>
              </w:rPr>
              <w:br/>
              <w:t>-сумма выданного кредита (а не текущей задолженности) вписывается в установленный лимит;</w:t>
            </w:r>
            <w:r>
              <w:rPr>
                <w:sz w:val="27"/>
                <w:szCs w:val="27"/>
              </w:rPr>
              <w:br/>
              <w:t>-доход заемщика снизился более чем на 30% по сравнению со средн</w:t>
            </w:r>
            <w:r>
              <w:rPr>
                <w:sz w:val="27"/>
                <w:szCs w:val="27"/>
              </w:rPr>
              <w:t>емесячным заработком в 2021 году и месяцем, предшествующем подаче заявки;</w:t>
            </w:r>
            <w:r>
              <w:rPr>
                <w:sz w:val="27"/>
                <w:szCs w:val="27"/>
              </w:rPr>
              <w:br/>
              <w:t>-клиент может подтвердить банку факт снижения дохода, предоставив документы;</w:t>
            </w:r>
            <w:r>
              <w:rPr>
                <w:sz w:val="27"/>
                <w:szCs w:val="27"/>
              </w:rPr>
              <w:br/>
              <w:t>на момент подачи обращения клиент не пользуется государственными ипотечными каникулами (76-ФЗ).</w:t>
            </w:r>
          </w:p>
        </w:tc>
      </w:tr>
      <w:tr w:rsidR="00A95777">
        <w:tc>
          <w:tcPr>
            <w:tcW w:w="14736" w:type="dxa"/>
            <w:gridSpan w:val="2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НДФЛ С В</w:t>
            </w:r>
            <w:r>
              <w:rPr>
                <w:b/>
              </w:rPr>
              <w:t>КЛАДОВ И МАТВЫГОДЫ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Отмена уплаты подоходного налога за 2021 и 2022 годы с процентов по банковским вкладам, которые превышают 1 млн рублей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b/>
              </w:rPr>
            </w:pP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Эта норма была введена с 01.01.2022. Предполагалось, что с части дохода, полученного по всем таким депозитам, нужно </w:t>
            </w:r>
            <w:r>
              <w:rPr>
                <w:sz w:val="27"/>
                <w:szCs w:val="27"/>
              </w:rPr>
              <w:t>заплатить налог 13%. При этом не имело значения – размещены средства в одном или в разных банках.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После повышения ЦБ ключевой ставки банки существенно увеличили проценты по вкладам. А значит, доходы по ним вырастут, как и сумма налога, которую нужно было б</w:t>
            </w:r>
            <w:r>
              <w:rPr>
                <w:sz w:val="27"/>
                <w:szCs w:val="27"/>
              </w:rPr>
              <w:t>ы уплатить в этом году.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Теперь граждане освобождены от уплаты НДФЛ с процентных доходов по вкладам в банках за 2021 и 2022 годы, который подлежал бы уплате в 2022 и 2023 годах соответственно.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Кроме того, внесены системные изменения в правила налогообложени</w:t>
            </w:r>
            <w:r>
              <w:rPr>
                <w:sz w:val="27"/>
                <w:szCs w:val="27"/>
              </w:rPr>
              <w:t>я процентных доходов по вкладам в банках. Они распространяются на будущие налоговые периоды после 2022 года.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 расчете НДФЛ процентный доход по вкладам будет уменьшаться на сумму процентов. Их определяют как произведение 1 млн рублей и максимального </w:t>
            </w:r>
            <w:r>
              <w:rPr>
                <w:sz w:val="27"/>
                <w:szCs w:val="27"/>
              </w:rPr>
              <w:t>значения ключевой ставки ЦБ из действовавших в налоговом периоде (а не ключевой ставки, установленной на первое число налогового периода).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Это позволит учесть при расчете налога на процентный доход увеличение ключевой ставки ЦБ в течение года, тем самым сн</w:t>
            </w:r>
            <w:r>
              <w:rPr>
                <w:sz w:val="27"/>
                <w:szCs w:val="27"/>
              </w:rPr>
              <w:t>ижая размер налога.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</w:pPr>
            <w:r>
              <w:rPr>
                <w:sz w:val="27"/>
                <w:szCs w:val="27"/>
              </w:rPr>
              <w:t>Источник: </w:t>
            </w:r>
            <w:hyperlink r:id="rId26">
              <w:r>
                <w:rPr>
                  <w:color w:val="0000FF"/>
                  <w:sz w:val="27"/>
                  <w:szCs w:val="27"/>
                  <w:u w:val="single"/>
                </w:rPr>
                <w:t>сайт Правительства РФ</w:t>
              </w:r>
            </w:hyperlink>
            <w:r>
              <w:rPr>
                <w:sz w:val="27"/>
                <w:szCs w:val="27"/>
              </w:rPr>
              <w:t>.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</w:rPr>
            </w:pPr>
            <w:r>
              <w:rPr>
                <w:b/>
                <w:sz w:val="27"/>
                <w:szCs w:val="27"/>
              </w:rPr>
              <w:t>Освобождены от налогообложения доходы граждан от экономии на процентах за пользование заёмными средствами, полученными от работодателя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Это НДФЛ с матери</w:t>
            </w:r>
            <w:r>
              <w:rPr>
                <w:sz w:val="27"/>
                <w:szCs w:val="27"/>
              </w:rPr>
              <w:t>альной выгоды в 2022 и 2023 годах от экономии на процентах за пользование заемными/кредитными средствами.</w:t>
            </w:r>
          </w:p>
          <w:p w:rsidR="00A95777" w:rsidRDefault="00103CA1">
            <w:pPr>
              <w:pStyle w:val="aa"/>
              <w:spacing w:beforeAutospacing="0" w:after="0" w:afterAutospacing="0"/>
              <w:ind w:firstLine="14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Это позволит избежать дополнительной налоговой нагрузки на работников в связи с существенным повышением ключевой ставки ЦБ.</w:t>
            </w:r>
          </w:p>
          <w:p w:rsidR="00A95777" w:rsidRDefault="00A95777">
            <w:pPr>
              <w:pStyle w:val="aa"/>
              <w:spacing w:beforeAutospacing="0" w:after="0" w:afterAutospacing="0"/>
              <w:ind w:firstLine="145"/>
              <w:jc w:val="both"/>
            </w:pPr>
          </w:p>
        </w:tc>
      </w:tr>
      <w:tr w:rsidR="00A95777">
        <w:tc>
          <w:tcPr>
            <w:tcW w:w="14736" w:type="dxa"/>
            <w:gridSpan w:val="2"/>
            <w:shd w:val="clear" w:color="auto" w:fill="auto"/>
          </w:tcPr>
          <w:p w:rsidR="00A95777" w:rsidRDefault="00A95777">
            <w:pPr>
              <w:pStyle w:val="aa"/>
              <w:spacing w:after="0"/>
              <w:rPr>
                <w:b/>
              </w:rPr>
            </w:pPr>
          </w:p>
        </w:tc>
      </w:tr>
      <w:tr w:rsidR="00A95777">
        <w:tc>
          <w:tcPr>
            <w:tcW w:w="14736" w:type="dxa"/>
            <w:gridSpan w:val="2"/>
            <w:shd w:val="clear" w:color="auto" w:fill="DEEAF6" w:themeFill="accent1" w:themeFillTint="33"/>
          </w:tcPr>
          <w:p w:rsidR="00A95777" w:rsidRDefault="00103CA1">
            <w:pPr>
              <w:pStyle w:val="aa"/>
              <w:spacing w:after="0"/>
              <w:rPr>
                <w:b/>
              </w:rPr>
            </w:pPr>
            <w:r>
              <w:rPr>
                <w:b/>
              </w:rPr>
              <w:t xml:space="preserve">МЕРЫ ПОДДЕРЖКИ </w:t>
            </w:r>
            <w:r>
              <w:rPr>
                <w:b/>
              </w:rPr>
              <w:t>БИЗНЕСА, ДЕЙСТВУЮЩИЕ НА УРОВНЕ РЕГИОНА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НАЛОГОВЫЕ ПРЕФЕРЕНЦИИ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after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Пониженные налоговые ставки по упрощённой системе налогообложения </w:t>
            </w:r>
          </w:p>
        </w:tc>
        <w:tc>
          <w:tcPr>
            <w:tcW w:w="11739" w:type="dxa"/>
          </w:tcPr>
          <w:p w:rsidR="00A95777" w:rsidRDefault="0010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В 2022 году для предприятий 12 видов деятельности (автоперевозки, общественное питание, гостиничный бизнес, туризм, культу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ра, санаторно-курортная деятельность, досуг и спорт) действуют пониженные налоговые ставки по упрощенной системе налогообложения (2% вместо 6% - с базой «доходы»; 7,5% вместо 15% - с базой «доходы минус расходы»). </w:t>
            </w:r>
          </w:p>
          <w:p w:rsidR="00A95777" w:rsidRDefault="00103CA1">
            <w:pPr>
              <w:pStyle w:val="a9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Закон Саратовской области от 25.11.2015 №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152-ЗСО «Об установлении 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области»</w:t>
            </w:r>
          </w:p>
          <w:p w:rsidR="00A95777" w:rsidRDefault="00A95777">
            <w:pPr>
              <w:pStyle w:val="aa"/>
              <w:spacing w:before="280" w:after="0"/>
              <w:rPr>
                <w:sz w:val="27"/>
                <w:szCs w:val="27"/>
              </w:rPr>
            </w:pP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after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«Налоговые каникулы» при применении УСН и ПСН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after="2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До 31 декабря</w:t>
            </w:r>
            <w:r>
              <w:rPr>
                <w:sz w:val="27"/>
                <w:szCs w:val="27"/>
              </w:rPr>
              <w:t xml:space="preserve"> 2023 года продлены «налоговые каникулы» по упрощенной и патентной системам для вновь зарегистрированных ИП (и действующих в течение первых 2 лет) производственной, социальной, научной сфер, бытовых услуг и гостиниц 101 вида деятельности.</w:t>
            </w:r>
          </w:p>
          <w:p w:rsidR="00A95777" w:rsidRDefault="00103CA1">
            <w:pPr>
              <w:pStyle w:val="aa"/>
              <w:numPr>
                <w:ilvl w:val="0"/>
                <w:numId w:val="3"/>
              </w:numPr>
              <w:spacing w:before="280" w:after="2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Закон Саратовской</w:t>
            </w:r>
            <w:r>
              <w:rPr>
                <w:sz w:val="27"/>
                <w:szCs w:val="27"/>
              </w:rPr>
              <w:t xml:space="preserve"> области от 28.04.2015 № 57-ЗСО «Об установлении налоговой ставки в размере 0 процентов для отдельных категорий налогоплательщиков при применении упрощенной и (или) патентной систем (системы) налогообложения на территории Саратовской области»</w:t>
            </w:r>
          </w:p>
          <w:p w:rsidR="00A95777" w:rsidRDefault="00A95777">
            <w:pPr>
              <w:pStyle w:val="aa"/>
              <w:spacing w:before="280" w:after="0"/>
              <w:rPr>
                <w:sz w:val="27"/>
                <w:szCs w:val="27"/>
              </w:rPr>
            </w:pP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after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Патентная с</w:t>
            </w:r>
            <w:r>
              <w:rPr>
                <w:b/>
                <w:sz w:val="27"/>
                <w:szCs w:val="27"/>
              </w:rPr>
              <w:t>истема налогообложения</w:t>
            </w:r>
          </w:p>
        </w:tc>
        <w:tc>
          <w:tcPr>
            <w:tcW w:w="11739" w:type="dxa"/>
          </w:tcPr>
          <w:p w:rsidR="00A95777" w:rsidRDefault="0010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Действует патентная система налогообложения по 99 видам экономической деятельности с невысокой стоимостью патента,  дифференциацией по 5 группам муниципальных образований и возможностью снижать сумму налога на размер страховых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зносов (50% за работников, полностью за ИП).</w:t>
            </w:r>
          </w:p>
          <w:p w:rsidR="00A95777" w:rsidRDefault="00103CA1">
            <w:pPr>
              <w:pStyle w:val="a9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Закон Саратовской области от 13.11.2012 № 167-ЗСО О введении на территории Саратовской области патентной системы налогообложения.</w:t>
            </w:r>
          </w:p>
          <w:p w:rsidR="00A95777" w:rsidRDefault="00A95777">
            <w:pPr>
              <w:pStyle w:val="aa"/>
              <w:spacing w:before="280" w:after="0"/>
              <w:rPr>
                <w:sz w:val="27"/>
                <w:szCs w:val="27"/>
              </w:rPr>
            </w:pP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Налог на профессиональный доход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На территории региона с 1 июля 2020 года </w:t>
            </w:r>
            <w:r>
              <w:rPr>
                <w:sz w:val="27"/>
                <w:szCs w:val="27"/>
              </w:rPr>
              <w:t>применяется специальный налоговый режим «Налог на профессиональный доход».</w:t>
            </w:r>
          </w:p>
          <w:p w:rsidR="00A95777" w:rsidRDefault="00103CA1">
            <w:pPr>
              <w:pStyle w:val="aa"/>
              <w:numPr>
                <w:ilvl w:val="0"/>
                <w:numId w:val="3"/>
              </w:numPr>
              <w:spacing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Закон Саратовской области от 13.11.2012 № 167-ЗСО «О введении в действие на территории Саратовской области специального налогового режима «Налог на профессиональный доход» </w:t>
            </w:r>
          </w:p>
        </w:tc>
      </w:tr>
      <w:tr w:rsidR="00A95777">
        <w:tc>
          <w:tcPr>
            <w:tcW w:w="14736" w:type="dxa"/>
            <w:gridSpan w:val="2"/>
            <w:shd w:val="clear" w:color="auto" w:fill="EDEDED" w:themeFill="accent3" w:themeFillTint="33"/>
          </w:tcPr>
          <w:p w:rsidR="00A95777" w:rsidRDefault="00103CA1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ЛЬГОТНО</w:t>
            </w:r>
            <w:r>
              <w:rPr>
                <w:b/>
              </w:rPr>
              <w:t>Е КРЕДИТОВАНИЕ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after="0"/>
              <w:rPr>
                <w:b/>
              </w:rPr>
            </w:pPr>
            <w:r>
              <w:rPr>
                <w:b/>
              </w:rPr>
              <w:t>Поручительства гарантийного фонда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Гарантийный фонд предоставляет поручительства при нехватке залога при привлечении заемных средств, а также выдает независимые гарантии для целей участия в государственных и муниципальных закупках в размере </w:t>
            </w:r>
            <w:r>
              <w:rPr>
                <w:sz w:val="27"/>
                <w:szCs w:val="27"/>
              </w:rPr>
              <w:t>до 50% от средств или контракта, но не более 25 млн. рублей на одного получателя. Фондом снижен до 0,5% размер вознаграждения за поручительство (гарантию).</w:t>
            </w:r>
          </w:p>
        </w:tc>
      </w:tr>
      <w:tr w:rsidR="00A95777">
        <w:tc>
          <w:tcPr>
            <w:tcW w:w="2997" w:type="dxa"/>
            <w:shd w:val="clear" w:color="auto" w:fill="FFF2CC" w:themeFill="accent4" w:themeFillTint="33"/>
          </w:tcPr>
          <w:p w:rsidR="00A95777" w:rsidRDefault="00103CA1">
            <w:pPr>
              <w:pStyle w:val="aa"/>
              <w:spacing w:beforeAutospacing="0" w:after="0" w:afterAutospacing="0"/>
              <w:rPr>
                <w:b/>
              </w:rPr>
            </w:pPr>
            <w:r>
              <w:rPr>
                <w:b/>
              </w:rPr>
              <w:t>Льготные микрозаймы Фонда микрокредитования</w:t>
            </w:r>
          </w:p>
        </w:tc>
        <w:tc>
          <w:tcPr>
            <w:tcW w:w="11739" w:type="dxa"/>
          </w:tcPr>
          <w:p w:rsidR="00A95777" w:rsidRDefault="00103CA1">
            <w:pPr>
              <w:pStyle w:val="aa"/>
              <w:spacing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Фонд микрокредитования предоставляет микрозаймы </w:t>
            </w:r>
            <w:r>
              <w:rPr>
                <w:sz w:val="27"/>
                <w:szCs w:val="27"/>
              </w:rPr>
              <w:t>бизнесу на срок до 3 лет в размере до 5 млн. рублей под 3-10% годовых, введена отсрочка платежа, отменен оргсбор для начинающего бизнеса, самозанятых граждан и моногородов.</w:t>
            </w:r>
          </w:p>
          <w:p w:rsidR="00A95777" w:rsidRDefault="00103CA1">
            <w:pPr>
              <w:pStyle w:val="msonormalmrcssattr"/>
              <w:spacing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Ставки: для самозанятых, социальных предприятий, моногородов, предпринимательниц</w:t>
            </w:r>
            <w:r>
              <w:rPr>
                <w:sz w:val="27"/>
                <w:szCs w:val="27"/>
              </w:rPr>
              <w:t xml:space="preserve">-многодетных матерей  – 3% годовых, для начинающих – 4% годовых, для действующего бизнеса – 10% годовых.        </w:t>
            </w:r>
          </w:p>
          <w:p w:rsidR="00A95777" w:rsidRDefault="00A95777">
            <w:pPr>
              <w:pStyle w:val="aa"/>
              <w:spacing w:beforeAutospacing="0" w:after="0" w:afterAutospacing="0"/>
              <w:rPr>
                <w:sz w:val="27"/>
                <w:szCs w:val="27"/>
              </w:rPr>
            </w:pPr>
          </w:p>
        </w:tc>
      </w:tr>
    </w:tbl>
    <w:p w:rsidR="00A95777" w:rsidRDefault="00A95777">
      <w:pPr>
        <w:pStyle w:val="aa"/>
        <w:spacing w:before="280" w:after="280"/>
      </w:pPr>
    </w:p>
    <w:sectPr w:rsidR="00A95777" w:rsidSect="00A95777">
      <w:pgSz w:w="16838" w:h="11906" w:orient="landscape"/>
      <w:pgMar w:top="567" w:right="737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AE3"/>
    <w:multiLevelType w:val="multilevel"/>
    <w:tmpl w:val="5C42E5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E11104"/>
    <w:multiLevelType w:val="multilevel"/>
    <w:tmpl w:val="09043B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7C22351"/>
    <w:multiLevelType w:val="multilevel"/>
    <w:tmpl w:val="34645C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647701F"/>
    <w:multiLevelType w:val="multilevel"/>
    <w:tmpl w:val="6340FADC"/>
    <w:lvl w:ilvl="0">
      <w:start w:val="1"/>
      <w:numFmt w:val="bullet"/>
      <w:lvlText w:val=""/>
      <w:lvlJc w:val="left"/>
      <w:pPr>
        <w:tabs>
          <w:tab w:val="num" w:pos="0"/>
        </w:tabs>
        <w:ind w:left="99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95777"/>
    <w:rsid w:val="00103CA1"/>
    <w:rsid w:val="00A9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C5D62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a3">
    <w:name w:val="Абзац списка Знак"/>
    <w:basedOn w:val="a0"/>
    <w:uiPriority w:val="99"/>
    <w:qFormat/>
    <w:locked/>
    <w:rsid w:val="00F606C6"/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A67822"/>
    <w:rPr>
      <w:b/>
      <w:bCs/>
    </w:rPr>
  </w:style>
  <w:style w:type="character" w:customStyle="1" w:styleId="4">
    <w:name w:val="Заголовок 4 Знак"/>
    <w:basedOn w:val="a0"/>
    <w:link w:val="Heading4"/>
    <w:uiPriority w:val="9"/>
    <w:qFormat/>
    <w:rsid w:val="008C5D62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C6562"/>
    <w:rPr>
      <w:color w:val="0000FF"/>
      <w:u w:val="single"/>
    </w:rPr>
  </w:style>
  <w:style w:type="character" w:customStyle="1" w:styleId="snippetresultinfo-leftblock">
    <w:name w:val="snippetresultinfo-leftblock"/>
    <w:basedOn w:val="a0"/>
    <w:qFormat/>
    <w:rsid w:val="00EC6562"/>
  </w:style>
  <w:style w:type="paragraph" w:customStyle="1" w:styleId="a5">
    <w:name w:val="Заголовок"/>
    <w:basedOn w:val="a"/>
    <w:next w:val="a6"/>
    <w:qFormat/>
    <w:rsid w:val="00A95777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rsid w:val="00A95777"/>
    <w:pPr>
      <w:spacing w:after="140" w:line="276" w:lineRule="auto"/>
    </w:pPr>
  </w:style>
  <w:style w:type="paragraph" w:styleId="a7">
    <w:name w:val="List"/>
    <w:basedOn w:val="a6"/>
    <w:rsid w:val="00A95777"/>
    <w:rPr>
      <w:rFonts w:cs="Droid Sans Devanagari"/>
    </w:rPr>
  </w:style>
  <w:style w:type="paragraph" w:customStyle="1" w:styleId="Caption">
    <w:name w:val="Caption"/>
    <w:basedOn w:val="a"/>
    <w:qFormat/>
    <w:rsid w:val="00A9577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A95777"/>
    <w:pPr>
      <w:suppressLineNumbers/>
    </w:pPr>
    <w:rPr>
      <w:rFonts w:cs="Droid Sans Devanagari"/>
    </w:rPr>
  </w:style>
  <w:style w:type="paragraph" w:styleId="a9">
    <w:name w:val="List Paragraph"/>
    <w:basedOn w:val="a"/>
    <w:uiPriority w:val="99"/>
    <w:qFormat/>
    <w:rsid w:val="00F606C6"/>
    <w:pPr>
      <w:spacing w:after="0" w:line="240" w:lineRule="auto"/>
      <w:ind w:left="720" w:firstLine="709"/>
      <w:contextualSpacing/>
    </w:pPr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qFormat/>
    <w:rsid w:val="00A871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qFormat/>
    <w:rsid w:val="009F5E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6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88926&amp;dst=100004&amp;date=05.03.2022" TargetMode="External"/><Relationship Id="rId13" Type="http://schemas.openxmlformats.org/officeDocument/2006/relationships/hyperlink" Target="https://cbr.ru/press/event/?id=12752" TargetMode="External"/><Relationship Id="rId18" Type="http://schemas.openxmlformats.org/officeDocument/2006/relationships/hyperlink" Target="http://consgd.consultant.ru/gd/rtfcache/pr_100322-308.pdf" TargetMode="External"/><Relationship Id="rId26" Type="http://schemas.openxmlformats.org/officeDocument/2006/relationships/hyperlink" Target="http://government.ru/news/4475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hguru.com/away2.php?req=doc&amp;base=LAW&amp;n=411095&amp;dst=1000000001&amp;date=10.03.2022" TargetMode="External"/><Relationship Id="rId7" Type="http://schemas.openxmlformats.org/officeDocument/2006/relationships/hyperlink" Target="https://buhguru.com/away2.php?req=doc&amp;base=LAW&amp;n=411095&amp;dst=1000000001&amp;date=10.03.2022" TargetMode="External"/><Relationship Id="rId12" Type="http://schemas.openxmlformats.org/officeDocument/2006/relationships/hyperlink" Target="https://cbr.ru/press/pr/?file=11032022_213000SUP_MEAS11032022_213048.htm" TargetMode="External"/><Relationship Id="rId17" Type="http://schemas.openxmlformats.org/officeDocument/2006/relationships/hyperlink" Target="https://sozd.duma.gov.ru/bill/80928-8" TargetMode="External"/><Relationship Id="rId25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hguru.com/away2.php?req=doc&amp;base=LAW&amp;n=405616&amp;dst=101085&amp;date=05.03.2022" TargetMode="External"/><Relationship Id="rId20" Type="http://schemas.openxmlformats.org/officeDocument/2006/relationships/hyperlink" Target="http://government.ru/news/4475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rpmsp.ru/bankam/programma_stimulir/" TargetMode="External"/><Relationship Id="rId11" Type="http://schemas.openxmlformats.org/officeDocument/2006/relationships/hyperlink" Target="https://buhguru.com/away2.php?req=doc&amp;base=LAW&amp;n=410807&amp;dst=100002&amp;date=05.03.2022" TargetMode="External"/><Relationship Id="rId24" Type="http://schemas.openxmlformats.org/officeDocument/2006/relationships/hyperlink" Target="https://etpgpb.ru/portal/import-substitu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hguru.com/away2.php?req=doc&amp;base=LAW&amp;n=405616&amp;dst=101066&amp;date=05.03.2022" TargetMode="External"/><Relationship Id="rId23" Type="http://schemas.openxmlformats.org/officeDocument/2006/relationships/hyperlink" Target="https://buhguru.com/away2.php?req=doc&amp;base=LAW&amp;n=411095&amp;dst=1000000001&amp;date=10.03.20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uhguru.com/away2.php?req=doc&amp;base=LAW&amp;n=410807&amp;dst=100002&amp;date=05.03.2022" TargetMode="External"/><Relationship Id="rId19" Type="http://schemas.openxmlformats.org/officeDocument/2006/relationships/hyperlink" Target="https://buhguru.com/away2.php?req=doc&amp;base=LAW&amp;n=411066&amp;dst=100002,1&amp;date=10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hguru.com/away2.php?req=doc&amp;base=LAW&amp;n=411098&amp;dst=100002&amp;date=10.03.2022" TargetMode="External"/><Relationship Id="rId14" Type="http://schemas.openxmlformats.org/officeDocument/2006/relationships/hyperlink" Target="https://sozd.duma.gov.ru/bill/80928-8" TargetMode="External"/><Relationship Id="rId22" Type="http://schemas.openxmlformats.org/officeDocument/2006/relationships/hyperlink" Target="http://government.ru/news/4475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D5FB-23B1-4E2F-8119-584BBE33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6270</Words>
  <Characters>35742</Characters>
  <Application>Microsoft Office Word</Application>
  <DocSecurity>0</DocSecurity>
  <Lines>297</Lines>
  <Paragraphs>83</Paragraphs>
  <ScaleCrop>false</ScaleCrop>
  <Company>Microsoft</Company>
  <LinksUpToDate>false</LinksUpToDate>
  <CharactersWithSpaces>41929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Кириллов</dc:creator>
  <cp:lastModifiedBy>User</cp:lastModifiedBy>
  <cp:revision>2</cp:revision>
  <dcterms:created xsi:type="dcterms:W3CDTF">2022-03-28T09:59:00Z</dcterms:created>
  <dcterms:modified xsi:type="dcterms:W3CDTF">2022-03-28T09:59:00Z</dcterms:modified>
  <dc:language>ru-RU</dc:language>
</cp:coreProperties>
</file>